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E3" w:rsidRDefault="008D7D99">
      <w:pPr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2020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年重点项目绩效评价结果情况说明</w:t>
      </w:r>
    </w:p>
    <w:p w:rsidR="00EF72E3" w:rsidRDefault="008D7D99" w:rsidP="003C1F32">
      <w:pPr>
        <w:numPr>
          <w:ilvl w:val="0"/>
          <w:numId w:val="1"/>
        </w:numPr>
        <w:ind w:firstLineChars="200" w:firstLine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重点项目支出基本情况</w:t>
      </w:r>
    </w:p>
    <w:p w:rsidR="003C1F32" w:rsidRPr="001C7AFB" w:rsidRDefault="008D7D99" w:rsidP="001C7AF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1C7AFB">
        <w:rPr>
          <w:rFonts w:ascii="仿宋_GB2312" w:eastAsia="仿宋_GB2312" w:hAnsi="仿宋_GB2312" w:cs="仿宋_GB2312" w:hint="eastAsia"/>
          <w:sz w:val="32"/>
          <w:szCs w:val="32"/>
        </w:rPr>
        <w:t>2020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年本单位重点项目</w:t>
      </w:r>
      <w:r w:rsidR="003C1F32" w:rsidRPr="001C7AFB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个，分别为</w:t>
      </w:r>
      <w:r w:rsidR="003C1F32" w:rsidRPr="001C7AFB">
        <w:rPr>
          <w:rFonts w:ascii="仿宋_GB2312" w:eastAsia="仿宋_GB2312" w:hAnsi="仿宋_GB2312" w:cs="仿宋_GB2312" w:hint="eastAsia"/>
          <w:sz w:val="32"/>
          <w:szCs w:val="32"/>
        </w:rPr>
        <w:t>禁毒办专项项目和蓝天保卫战项目</w:t>
      </w:r>
      <w:r w:rsidRPr="001C7AFB">
        <w:rPr>
          <w:rFonts w:ascii="仿宋_GB2312" w:eastAsia="仿宋_GB2312" w:hAnsi="仿宋_GB2312" w:cs="仿宋_GB2312"/>
          <w:sz w:val="32"/>
          <w:szCs w:val="32"/>
        </w:rPr>
        <w:t>。项目</w:t>
      </w:r>
      <w:r w:rsidR="003C1F32" w:rsidRPr="001C7AFB">
        <w:rPr>
          <w:rFonts w:ascii="仿宋_GB2312" w:eastAsia="仿宋_GB2312" w:hAnsi="仿宋_GB2312" w:cs="仿宋_GB2312" w:hint="eastAsia"/>
          <w:sz w:val="32"/>
          <w:szCs w:val="32"/>
        </w:rPr>
        <w:t>年初支出预算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分别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为</w:t>
      </w:r>
      <w:r w:rsidR="003C1F32" w:rsidRPr="001C7AFB">
        <w:rPr>
          <w:rFonts w:ascii="仿宋_GB2312" w:eastAsia="仿宋_GB2312" w:hAnsi="仿宋_GB2312" w:cs="仿宋_GB2312" w:hint="eastAsia"/>
          <w:sz w:val="32"/>
          <w:szCs w:val="32"/>
        </w:rPr>
        <w:t>禁毒办专项项目496.8万元,蓝天保卫战项目150万元。项目实际支出为禁毒办专项项目773.04万元、蓝天保卫战项目148.11314万元。禁毒办专项项目主要用于禁毒协会、禁毒宣传、禁毒基地运行、拨付街道社区禁毒工作经费、污水涉毒成分检测、涉毒病残人员收治、专案及举报奖励等方面。蓝天保卫战项目主要用于拨付生态环境分局非移机械尾气检测、臭氧防治等费用，青竹湖、捞刀河街道，科大佳园、江湾等社区蓝天保卫战工作经费，及夜间督巡查、工作调度、大气污染防治宣传等方面。</w:t>
      </w:r>
    </w:p>
    <w:p w:rsidR="00EF72E3" w:rsidRDefault="008D7D99" w:rsidP="001C7AFB">
      <w:pPr>
        <w:numPr>
          <w:ilvl w:val="0"/>
          <w:numId w:val="1"/>
        </w:numPr>
        <w:ind w:firstLineChars="200" w:firstLine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重点项目绩效完成情况</w:t>
      </w:r>
    </w:p>
    <w:p w:rsidR="00EF72E3" w:rsidRPr="001C7AFB" w:rsidRDefault="008D7D99" w:rsidP="001C7AFB">
      <w:pPr>
        <w:ind w:firstLineChars="200" w:firstLine="5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（一）</w:t>
      </w:r>
      <w:r w:rsidR="001C7AFB" w:rsidRPr="001C7AFB">
        <w:rPr>
          <w:rFonts w:ascii="仿宋_GB2312" w:eastAsia="仿宋_GB2312" w:hAnsi="仿宋_GB2312" w:cs="仿宋_GB2312" w:hint="eastAsia"/>
          <w:sz w:val="32"/>
          <w:szCs w:val="32"/>
        </w:rPr>
        <w:t>禁毒办专项项目主要绩效：</w:t>
      </w:r>
      <w:r w:rsidR="001C7AFB" w:rsidRPr="001C7AFB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1.</w:t>
      </w:r>
      <w:r w:rsidRPr="001C7AFB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强化工作责任</w:t>
      </w:r>
      <w:r w:rsidRPr="001C7AFB">
        <w:rPr>
          <w:rFonts w:ascii="楷体_GB2312" w:eastAsia="楷体_GB2312" w:hAnsi="楷体_GB2312" w:cs="楷体_GB2312"/>
          <w:b/>
          <w:bCs/>
          <w:sz w:val="32"/>
          <w:szCs w:val="32"/>
        </w:rPr>
        <w:t>。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区委、区政府高度重视禁毒工作，特别是市人大再兴主任、伟峰书记，政法委春雄书记、蔡冰常务副区长、廖勇副区长等区领导就禁毒工作多次批示，专题调度，研究解决禁毒工作中的困难和问题。全区狠抓禁毒工作责任，将禁毒工作纳入文明城市创建、平安建设考评，以及党政班子和领导干部的绩效考核范围，建立涉毒案件“一案双查”机制，严格责任追究；实行周反馈、月通报、季调度，推动禁毒工作有效开展。</w:t>
      </w:r>
      <w:r w:rsidR="001C7AFB" w:rsidRPr="001C7AFB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2.</w:t>
      </w:r>
      <w:r w:rsidRPr="001C7AFB">
        <w:rPr>
          <w:rFonts w:ascii="楷体_GB2312" w:eastAsia="楷体_GB2312" w:hAnsi="楷体_GB2312" w:cs="楷体_GB2312" w:hint="eastAsia"/>
          <w:b/>
          <w:bCs/>
          <w:sz w:val="32"/>
          <w:szCs w:val="32"/>
        </w:rPr>
        <w:lastRenderedPageBreak/>
        <w:t>强化缉毒严打。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全年共破获毒品刑事案件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85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起，移送起诉涉毒犯罪嫌疑人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209.5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人，刑拘毒品犯罪嫌疑人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201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人，强制隔离戒毒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266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人，查处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吸毒人员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478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人，缴获毒品冰毒、麻古等共计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1754.9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克，收缴毒资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65462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元。特别是侦破“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2020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－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003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”号省督目标案件，在长沙、邵阳两地开展集中收网行动，共抓获吸贩毒人员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56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人，刑拘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19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人、强戒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21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人、行政处罚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36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人，缴获毒品冰毒、麻古共计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1542.88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克，收缴毒资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59900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元。</w:t>
      </w:r>
      <w:r w:rsidR="001C7AFB" w:rsidRPr="001C7AFB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3.</w:t>
      </w:r>
      <w:r w:rsidRPr="001C7AFB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强化宣传教育。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全年组织开展禁毒宣传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405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场次，媒体报道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292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篇，通过互联网和新媒体平台创新开展毒品预防教育活动。积极参与第三届“我是答题王”湖南省禁毒知识赛网上答题，全区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5751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名公职人员参与、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2600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名社会人员参与。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区禁毒宣传教育基地自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14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日正式开馆以来共接待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130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场次，参观人数达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7465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人。在全市率先实现“青骄第二课堂”学校接入率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100%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、学生注册率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100%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、课时完成率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100%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，知识答题学校参与率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100%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、学生参与率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100%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。组织参与第三届“我是答题王”湖南省禁毒知识竞赛，长沙学院代表队荣获大学生专场团队三等奖、开福区代表队荣获长沙赛区选拔赛三等奖。</w:t>
      </w:r>
      <w:r w:rsidR="001C7AFB" w:rsidRPr="001C7AFB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4.</w:t>
      </w:r>
      <w:r w:rsidRPr="001C7AFB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强化风险防范。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全区坚持科学评估毒情现状，查找毒情监测数据与涉毒人员、涉毒区域、涉毒行业、涉毒场所之间的关联性，确定一批重点街道、社区、场所、单位，坚决扭转毒情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严峻形势。全区投入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万元建成区毒品检测中心站并投入使用，投入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32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余万元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对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16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个街道开展生活污水毒情常态检测。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2020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年污水涉毒成分检测指数持续下降，第四季度污水指数下降为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32.68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毫克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/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千人•天，环比下降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58.40%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，同比下降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92.07%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，全年污水涉毒成分监测指数环比平均降幅居长沙市第一位。</w:t>
      </w:r>
      <w:r w:rsidR="001C7AFB" w:rsidRPr="001C7AFB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5.</w:t>
      </w:r>
      <w:r w:rsidRPr="001C7AFB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强化重点管控。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2020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年共打击处理强制隔离戒毒吸毒人员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266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人，全区社区戒毒社区康复执行率达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98%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，创新实行“自愿戒毒提示单”制度。积极落实病残涉毒人员收治制度，截至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2020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12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31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日在院收治病残涉毒人员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96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人次。大力推进社会面吸毒人员风险分类评估管控和“清隐”清库”“清零”行动。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2020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年共组织开展毛发抽检筛查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4543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人次，其中公职人员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3677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人次。</w:t>
      </w:r>
      <w:r w:rsidR="001C7AFB" w:rsidRPr="001C7AFB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6.</w:t>
      </w:r>
      <w:r w:rsidRPr="001C7AFB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强化群防群治。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充分发挥社会力量开展禁毒行动，在各街道分别成立禁毒协会分会，同时向区直机关、社区（村）、特殊企业行业、社会团体及名人工作室延伸，相继成立了易制毒行业分会、交通运输行业分会、物流行业分会、禁毒妈妈分会及余柳英中国好人禁毒工作室、蒋晓丹省劳动模范禁毒工作室、袁灿省人大代表禁毒工作室、李熠乡贤禁毒工作室等。充分利用社会资源开展救助帮扶，安排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17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名吸毒戒断人员实现了再就业；与副会长单位湖南健全民族工艺发展有限公司签署共建“蓝结家园”框架协议，每年将拿出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30</w:t>
      </w:r>
      <w:r w:rsidRPr="001C7AFB">
        <w:rPr>
          <w:rFonts w:ascii="仿宋_GB2312" w:eastAsia="仿宋_GB2312" w:hAnsi="仿宋_GB2312" w:cs="仿宋_GB2312" w:hint="eastAsia"/>
          <w:sz w:val="32"/>
          <w:szCs w:val="32"/>
        </w:rPr>
        <w:t>个工作岗位安排吸毒人员再就业。</w:t>
      </w:r>
    </w:p>
    <w:p w:rsidR="001C7AFB" w:rsidRDefault="001C7AFB" w:rsidP="001C7AFB">
      <w:pPr>
        <w:spacing w:line="560" w:lineRule="exact"/>
        <w:ind w:firstLineChars="200" w:firstLine="640"/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（二）蓝天保卫战项目主要绩效：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1.空气质量持续改善。</w:t>
      </w:r>
      <w:r>
        <w:rPr>
          <w:rFonts w:ascii="仿宋_GB2312" w:eastAsia="仿宋_GB2312" w:hAnsi="仿宋_GB2312" w:cs="仿宋_GB2312" w:hint="eastAsia"/>
          <w:sz w:val="32"/>
          <w:szCs w:val="32"/>
        </w:rPr>
        <w:t>在区委、区政府的坚强领导下，在区直相关部门和各街道的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共同努力下，区蓝天办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以“六控十严禁”为着力点，以“点位长”制为支撑点，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“减排就是硬道理”为落脚点，不断创新工作思路，优化顶层设计，强化部门协同，深化治污减排，量化督检考评，细化宣传引导，坚持</w:t>
      </w:r>
      <w:r>
        <w:rPr>
          <w:rFonts w:ascii="仿宋_GB2312" w:eastAsia="仿宋_GB2312" w:hAnsi="仿宋_GB2312" w:cs="仿宋_GB2312" w:hint="eastAsia"/>
          <w:sz w:val="32"/>
          <w:szCs w:val="32"/>
        </w:rPr>
        <w:t>精准治污、科学治污、依法治污，全力以赴交出一份优异的成绩单，实现了污染天数明显减少，环境空气质量明显改善，人民蓝天幸福感明显增强的预期目标。2020年伍家岭站点空气质量优良率84.4%，优良天数309天，较2019年同比上升12.3个百分点，优良天数增加46天；沙坪站点空气质量优良率87.2%，优良天数319天，较2019年同比上升12.7个百分点，优良天数增加47天。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2.应急管控、科技支撑能力不断提升。</w:t>
      </w:r>
      <w:r>
        <w:rPr>
          <w:rFonts w:ascii="仿宋_GB2312" w:eastAsia="仿宋_GB2312" w:hAnsi="Times New Roman" w:hint="eastAsia"/>
          <w:sz w:val="32"/>
          <w:szCs w:val="32"/>
        </w:rPr>
        <w:t>对春节、清明节等重要节点精准宣传和提前部署，实施烟花鞭炮分区禁燃限放，确保重要时间节点管控到位。全力抢抓污染天气边缘情况，</w:t>
      </w:r>
      <w:r>
        <w:rPr>
          <w:rFonts w:ascii="Times New Roman" w:eastAsia="仿宋_GB2312" w:hAnsi="Times New Roman" w:cs="仿宋_GB2312"/>
          <w:sz w:val="32"/>
          <w:szCs w:val="32"/>
        </w:rPr>
        <w:t>2020</w:t>
      </w:r>
      <w:r>
        <w:rPr>
          <w:rFonts w:ascii="仿宋_GB2312" w:eastAsia="仿宋_GB2312" w:hAnsi="Times New Roman" w:hint="eastAsia"/>
          <w:sz w:val="32"/>
          <w:szCs w:val="32"/>
        </w:rPr>
        <w:t>年我区争抢了</w:t>
      </w:r>
      <w:r>
        <w:rPr>
          <w:rFonts w:ascii="Times New Roman" w:eastAsia="仿宋_GB2312" w:hAnsi="Times New Roman" w:cs="仿宋_GB2312" w:hint="eastAsia"/>
          <w:sz w:val="32"/>
          <w:szCs w:val="32"/>
        </w:rPr>
        <w:t>30</w:t>
      </w:r>
      <w:r>
        <w:rPr>
          <w:rFonts w:ascii="仿宋_GB2312" w:eastAsia="仿宋_GB2312" w:hAnsi="Times New Roman" w:hint="eastAsia"/>
          <w:sz w:val="32"/>
          <w:szCs w:val="32"/>
        </w:rPr>
        <w:t>天空气质量指数为</w:t>
      </w:r>
      <w:r>
        <w:rPr>
          <w:rFonts w:ascii="Times New Roman" w:eastAsia="仿宋_GB2312" w:hAnsi="Times New Roman" w:cs="仿宋_GB2312"/>
          <w:sz w:val="32"/>
          <w:szCs w:val="32"/>
        </w:rPr>
        <w:t>9</w:t>
      </w:r>
      <w:r>
        <w:rPr>
          <w:rFonts w:ascii="Times New Roman" w:eastAsia="仿宋_GB2312" w:hAnsi="Times New Roman" w:cs="仿宋_GB2312" w:hint="eastAsia"/>
          <w:sz w:val="32"/>
          <w:szCs w:val="32"/>
        </w:rPr>
        <w:t>5-</w:t>
      </w:r>
      <w:r>
        <w:rPr>
          <w:rFonts w:ascii="Times New Roman" w:eastAsia="仿宋_GB2312" w:hAnsi="Times New Roman" w:cs="仿宋_GB2312"/>
          <w:sz w:val="32"/>
          <w:szCs w:val="32"/>
        </w:rPr>
        <w:t>100</w:t>
      </w:r>
      <w:r>
        <w:rPr>
          <w:rFonts w:ascii="仿宋_GB2312" w:eastAsia="仿宋_GB2312" w:hAnsi="Times New Roman" w:hint="eastAsia"/>
          <w:sz w:val="32"/>
          <w:szCs w:val="32"/>
        </w:rPr>
        <w:t>的优良天数，启动一级应急响应8次，二级应急响应48次。</w:t>
      </w:r>
      <w:r>
        <w:rPr>
          <w:rFonts w:ascii="仿宋_GB2312" w:eastAsia="仿宋_GB2312" w:hAnsi="Times New Roman" w:cs="仿宋_GB2312" w:hint="eastAsia"/>
          <w:sz w:val="32"/>
          <w:szCs w:val="32"/>
        </w:rPr>
        <w:t>采取“人防</w:t>
      </w:r>
      <w:r>
        <w:rPr>
          <w:rFonts w:ascii="仿宋_GB2312" w:eastAsia="仿宋_GB2312" w:hAnsi="Times New Roman" w:cs="仿宋_GB2312"/>
          <w:sz w:val="32"/>
          <w:szCs w:val="32"/>
        </w:rPr>
        <w:t>+</w:t>
      </w:r>
      <w:r>
        <w:rPr>
          <w:rFonts w:ascii="仿宋_GB2312" w:eastAsia="仿宋_GB2312" w:hAnsi="Times New Roman" w:cs="仿宋_GB2312" w:hint="eastAsia"/>
          <w:sz w:val="32"/>
          <w:szCs w:val="32"/>
        </w:rPr>
        <w:t>技防”管控模式，通过第三方团队对重点区域污染源实现</w:t>
      </w:r>
      <w:r>
        <w:rPr>
          <w:rFonts w:ascii="Times New Roman" w:eastAsia="仿宋_GB2312" w:hAnsi="Times New Roman" w:cs="仿宋_GB2312"/>
          <w:sz w:val="32"/>
          <w:szCs w:val="32"/>
        </w:rPr>
        <w:t>24</w:t>
      </w:r>
      <w:r>
        <w:rPr>
          <w:rFonts w:ascii="仿宋_GB2312" w:eastAsia="仿宋_GB2312" w:hAnsi="Times New Roman" w:cs="仿宋_GB2312" w:hint="eastAsia"/>
          <w:sz w:val="32"/>
          <w:szCs w:val="32"/>
        </w:rPr>
        <w:t>小时巡查监控。</w:t>
      </w:r>
      <w:r>
        <w:rPr>
          <w:rFonts w:ascii="仿宋_GB2312" w:eastAsia="仿宋_GB2312" w:cs="仿宋_GB2312" w:hint="eastAsia"/>
          <w:sz w:val="32"/>
          <w:szCs w:val="32"/>
        </w:rPr>
        <w:t>综合利用多功能抑尘车治霾、无人机巡查、智慧环卫、扬尘在线监控、油烟在线监测等平台手段，</w:t>
      </w:r>
      <w:r>
        <w:rPr>
          <w:rFonts w:ascii="仿宋_GB2312" w:eastAsia="仿宋_GB2312" w:hAnsi="Times New Roman" w:cs="仿宋_GB2312" w:hint="eastAsia"/>
          <w:sz w:val="32"/>
          <w:szCs w:val="32"/>
        </w:rPr>
        <w:t>实时分析空气污染来源变化趋势</w:t>
      </w:r>
      <w:r>
        <w:rPr>
          <w:rFonts w:ascii="仿宋_GB2312" w:eastAsia="仿宋_GB2312" w:cs="仿宋_GB2312" w:hint="eastAsia"/>
          <w:sz w:val="32"/>
          <w:szCs w:val="32"/>
        </w:rPr>
        <w:t>。开展车载走航监测280次，VOCs走航监测朔源26次，道路积尘负荷监测5次，提出针对性分析建议701次，预警预报374次。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3.污染源治理不断强化。</w:t>
      </w:r>
      <w:r>
        <w:rPr>
          <w:rFonts w:ascii="仿宋_GB2312" w:eastAsia="仿宋_GB2312" w:hAnsi="楷体" w:cs="楷体" w:hint="eastAsia"/>
          <w:sz w:val="32"/>
          <w:szCs w:val="32"/>
        </w:rPr>
        <w:t>围绕“六控十严禁”，突出精准治理。</w:t>
      </w:r>
      <w:r>
        <w:rPr>
          <w:rFonts w:ascii="仿宋_GB2312" w:eastAsia="仿宋_GB2312" w:hAnsi="Times New Roman" w:cs="仿宋_GB2312" w:hint="eastAsia"/>
          <w:sz w:val="32"/>
          <w:szCs w:val="32"/>
        </w:rPr>
        <w:t>绘制污染源地图，实施挂图作战、倒排工期、动态更新、销号管理。对16个街道污染源清单全面核查复查，下发督查通报5期，</w:t>
      </w:r>
      <w:r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交办问题 256个，已全部整改到位。开展污染源整治工作回头看，确保问题整改不反弹。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4.蓝天保卫战宣传氛围浓厚。</w:t>
      </w:r>
      <w:r>
        <w:rPr>
          <w:rFonts w:ascii="Times New Roman" w:eastAsia="仿宋_GB2312" w:hAnsi="Times New Roman" w:cs="仿宋_GB2312" w:hint="eastAsia"/>
          <w:sz w:val="32"/>
          <w:szCs w:val="32"/>
        </w:rPr>
        <w:t>坚持正面引导与反面曝光相结合，</w:t>
      </w:r>
      <w:r>
        <w:rPr>
          <w:rFonts w:ascii="仿宋_GB2312" w:eastAsia="仿宋_GB2312" w:hAnsi="楷体" w:cs="楷体" w:hint="eastAsia"/>
          <w:sz w:val="32"/>
          <w:szCs w:val="32"/>
        </w:rPr>
        <w:t>在全区各大电子显示屏上播放宣传标语、视频3万多次，</w:t>
      </w:r>
      <w:r>
        <w:rPr>
          <w:rFonts w:ascii="Times New Roman" w:eastAsia="仿宋_GB2312" w:hAnsi="Times New Roman" w:cs="仿宋_GB2312" w:hint="eastAsia"/>
          <w:sz w:val="32"/>
          <w:szCs w:val="32"/>
        </w:rPr>
        <w:t>利用各类媒体发布环保信息</w:t>
      </w:r>
      <w:r>
        <w:rPr>
          <w:rFonts w:ascii="仿宋_GB2312" w:eastAsia="仿宋_GB2312" w:hAnsi="楷体" w:cs="楷体" w:hint="eastAsia"/>
          <w:sz w:val="32"/>
          <w:szCs w:val="32"/>
        </w:rPr>
        <w:t>331篇，结合特色亮点工作报道600余次，发放各类宣传资料1万余份。</w:t>
      </w:r>
      <w:r>
        <w:rPr>
          <w:rFonts w:ascii="Times New Roman" w:eastAsia="仿宋_GB2312" w:hAnsi="Times New Roman" w:cs="仿宋_GB2312" w:hint="eastAsia"/>
          <w:sz w:val="32"/>
          <w:szCs w:val="32"/>
        </w:rPr>
        <w:t>通过环保讲座、户外行动等发动行业企业、居民群众共同参与，</w:t>
      </w:r>
      <w:r>
        <w:rPr>
          <w:rFonts w:ascii="仿宋_GB2312" w:eastAsia="仿宋_GB2312" w:hAnsi="楷体" w:cs="楷体" w:hint="eastAsia"/>
          <w:sz w:val="32"/>
          <w:szCs w:val="32"/>
        </w:rPr>
        <w:t>利用宣传车、扩音设备播放蓝天保卫战宣传1万余次，开展宣讲活动150余次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。将蓝天保卫战与主题党日活动、课堂教学相结合，形成群防群治的良好局面，让全社会都成为保护环境的参与者、建设者、监督者</w:t>
      </w:r>
      <w:r>
        <w:rPr>
          <w:rFonts w:eastAsia="黑体" w:hint="eastAsia"/>
          <w:sz w:val="32"/>
          <w:szCs w:val="32"/>
        </w:rPr>
        <w:t>。</w:t>
      </w:r>
    </w:p>
    <w:p w:rsidR="00EF72E3" w:rsidRDefault="008D7D99" w:rsidP="001C7AFB">
      <w:pPr>
        <w:numPr>
          <w:ilvl w:val="0"/>
          <w:numId w:val="1"/>
        </w:numPr>
        <w:ind w:firstLineChars="200" w:firstLine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存在问题和改进措施</w:t>
      </w:r>
    </w:p>
    <w:p w:rsidR="00EF72E3" w:rsidRDefault="00EF72E3">
      <w:pPr>
        <w:rPr>
          <w:rFonts w:ascii="仿宋_GB2312" w:eastAsia="仿宋_GB2312" w:hAnsi="仿宋_GB2312" w:cs="仿宋_GB2312"/>
          <w:sz w:val="28"/>
          <w:szCs w:val="28"/>
        </w:rPr>
      </w:pPr>
    </w:p>
    <w:sectPr w:rsidR="00EF72E3" w:rsidSect="00EF72E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D99" w:rsidRDefault="008D7D99" w:rsidP="003C1F32">
      <w:r>
        <w:separator/>
      </w:r>
    </w:p>
  </w:endnote>
  <w:endnote w:type="continuationSeparator" w:id="1">
    <w:p w:rsidR="008D7D99" w:rsidRDefault="008D7D99" w:rsidP="003C1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D99" w:rsidRDefault="008D7D99" w:rsidP="003C1F32">
      <w:r>
        <w:separator/>
      </w:r>
    </w:p>
  </w:footnote>
  <w:footnote w:type="continuationSeparator" w:id="1">
    <w:p w:rsidR="008D7D99" w:rsidRDefault="008D7D99" w:rsidP="003C1F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tmpl w:val="3663BC3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2E3"/>
    <w:rsid w:val="001C7AFB"/>
    <w:rsid w:val="003C1F32"/>
    <w:rsid w:val="008D7D99"/>
    <w:rsid w:val="00EF72E3"/>
    <w:rsid w:val="00F5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72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1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1F3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1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1F3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398</Words>
  <Characters>2272</Characters>
  <Application>Microsoft Office Word</Application>
  <DocSecurity>0</DocSecurity>
  <Lines>18</Lines>
  <Paragraphs>5</Paragraphs>
  <ScaleCrop>false</ScaleCrop>
  <Company>Microsoft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cp:lastPrinted>2022-08-31T16:12:00Z</cp:lastPrinted>
  <dcterms:created xsi:type="dcterms:W3CDTF">2022-09-01T02:40:00Z</dcterms:created>
  <dcterms:modified xsi:type="dcterms:W3CDTF">2022-09-01T02:40:00Z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5359994104f143c5972c30748de0d089</vt:lpwstr>
  </property>
</Properties>
</file>