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jc w:val="center"/>
        <w:rPr>
          <w:rFonts w:hint="eastAsia" w:ascii="方正小标宋简体" w:eastAsia="方正小标宋简体"/>
          <w:sz w:val="44"/>
          <w:szCs w:val="44"/>
          <w:lang w:eastAsia="zh-CN"/>
        </w:rPr>
      </w:pPr>
      <w:r>
        <w:rPr>
          <w:rFonts w:hint="eastAsia" w:ascii="方正小标宋简体" w:eastAsia="方正小标宋简体"/>
          <w:sz w:val="44"/>
          <w:szCs w:val="44"/>
        </w:rPr>
        <w:t>开福区金融</w:t>
      </w:r>
      <w:r>
        <w:rPr>
          <w:rFonts w:hint="eastAsia" w:ascii="方正小标宋简体" w:eastAsia="方正小标宋简体"/>
          <w:sz w:val="44"/>
          <w:szCs w:val="44"/>
          <w:lang w:eastAsia="zh-CN"/>
        </w:rPr>
        <w:t>事务中心</w:t>
      </w:r>
    </w:p>
    <w:p>
      <w:pPr>
        <w:ind w:firstLine="880"/>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2020</w:t>
      </w:r>
      <w:bookmarkStart w:id="0" w:name="_GoBack"/>
      <w:bookmarkEnd w:id="0"/>
      <w:r>
        <w:rPr>
          <w:rFonts w:hint="eastAsia" w:ascii="方正小标宋简体" w:eastAsia="方正小标宋简体"/>
          <w:sz w:val="44"/>
          <w:szCs w:val="44"/>
        </w:rPr>
        <w:t>年度部门整体支出绩效评价报告</w:t>
      </w:r>
    </w:p>
    <w:p>
      <w:pPr>
        <w:ind w:firstLine="640"/>
      </w:pPr>
    </w:p>
    <w:p>
      <w:pPr>
        <w:ind w:firstLine="800" w:firstLineChars="250"/>
        <w:rPr>
          <w:rFonts w:hint="eastAsia"/>
        </w:rPr>
      </w:pPr>
      <w:r>
        <w:rPr>
          <w:rFonts w:hint="eastAsia"/>
        </w:rPr>
        <w:t>一、</w:t>
      </w:r>
      <w:r>
        <w:rPr>
          <w:rFonts w:hint="eastAsia"/>
        </w:rPr>
        <w:tab/>
      </w:r>
      <w:r>
        <w:rPr>
          <w:rFonts w:hint="eastAsia"/>
        </w:rPr>
        <w:t>部门整体支出概况</w:t>
      </w:r>
    </w:p>
    <w:p>
      <w:pPr>
        <w:ind w:firstLine="640"/>
        <w:rPr>
          <w:rFonts w:hint="eastAsia"/>
        </w:rPr>
      </w:pPr>
      <w:r>
        <w:rPr>
          <w:rFonts w:hint="eastAsia"/>
        </w:rPr>
        <w:t>（一）部门职责</w:t>
      </w:r>
    </w:p>
    <w:p>
      <w:pPr>
        <w:ind w:firstLine="640"/>
        <w:rPr>
          <w:rFonts w:hint="eastAsia"/>
        </w:rPr>
      </w:pPr>
      <w:r>
        <w:rPr>
          <w:rFonts w:hint="eastAsia"/>
        </w:rPr>
        <w:t>金融产业培育。负责制定和实施区域金融业发展规划，制定和落实促进区域金融业发展的地方性政策和措施，以及金融产业招商推介、服务等;金融行业监管。负责区内融资性担保公司和小贷公司的初审、监管、风险防控和市场退出工作;资本市场建设。负责区内企业上市辅导、服务和搭建金政企对接平台;负责长沙金融商务区领导小组办公室日常工作和区金融业联合会的业务指导。</w:t>
      </w:r>
    </w:p>
    <w:p>
      <w:pPr>
        <w:keepNext w:val="0"/>
        <w:keepLines w:val="0"/>
        <w:widowControl/>
        <w:numPr>
          <w:ilvl w:val="0"/>
          <w:numId w:val="1"/>
        </w:numPr>
        <w:suppressLineNumbers w:val="0"/>
        <w:jc w:val="left"/>
        <w:rPr>
          <w:rFonts w:hint="eastAsia"/>
          <w:lang w:val="en-US" w:eastAsia="zh-CN"/>
        </w:rPr>
      </w:pPr>
      <w:r>
        <w:rPr>
          <w:rFonts w:hint="eastAsia"/>
          <w:lang w:val="en-US" w:eastAsia="zh-CN"/>
        </w:rPr>
        <w:t>机构设置。</w:t>
      </w:r>
    </w:p>
    <w:p>
      <w:pPr>
        <w:keepNext w:val="0"/>
        <w:keepLines w:val="0"/>
        <w:widowControl/>
        <w:numPr>
          <w:ilvl w:val="0"/>
          <w:numId w:val="0"/>
        </w:numPr>
        <w:suppressLineNumbers w:val="0"/>
        <w:ind w:firstLine="640" w:firstLineChars="200"/>
        <w:jc w:val="left"/>
        <w:rPr>
          <w:rFonts w:hint="eastAsia"/>
          <w:lang w:val="en-US" w:eastAsia="zh-CN"/>
        </w:rPr>
      </w:pPr>
      <w:r>
        <w:rPr>
          <w:rFonts w:hint="eastAsia"/>
          <w:lang w:val="en-US" w:eastAsia="zh-CN"/>
        </w:rPr>
        <w:t>机构设置本部门由1 个行政单位开福区金融事务中心及0 个二级机构组成。</w:t>
      </w:r>
    </w:p>
    <w:p>
      <w:pPr>
        <w:keepNext w:val="0"/>
        <w:keepLines w:val="0"/>
        <w:widowControl/>
        <w:numPr>
          <w:ilvl w:val="0"/>
          <w:numId w:val="1"/>
        </w:numPr>
        <w:suppressLineNumbers w:val="0"/>
        <w:ind w:firstLine="640" w:firstLineChars="200"/>
        <w:jc w:val="left"/>
        <w:rPr>
          <w:rFonts w:hint="eastAsia"/>
          <w:lang w:val="en-US" w:eastAsia="zh-Hans"/>
        </w:rPr>
      </w:pPr>
      <w:r>
        <w:rPr>
          <w:rFonts w:hint="eastAsia"/>
          <w:lang w:val="en-US" w:eastAsia="zh-Hans"/>
        </w:rPr>
        <w:t>人员</w:t>
      </w:r>
      <w:r>
        <w:rPr>
          <w:rFonts w:hint="eastAsia"/>
          <w:lang w:val="en-US" w:eastAsia="zh-CN"/>
        </w:rPr>
        <w:t>编制</w:t>
      </w:r>
    </w:p>
    <w:p>
      <w:pPr>
        <w:keepNext w:val="0"/>
        <w:keepLines w:val="0"/>
        <w:widowControl/>
        <w:numPr>
          <w:ilvl w:val="0"/>
          <w:numId w:val="0"/>
        </w:numPr>
        <w:suppressLineNumbers w:val="0"/>
        <w:ind w:firstLine="640" w:firstLineChars="200"/>
        <w:jc w:val="left"/>
      </w:pPr>
      <w:r>
        <w:rPr>
          <w:rFonts w:hint="eastAsia"/>
          <w:lang w:val="en-US" w:eastAsia="zh-CN"/>
        </w:rPr>
        <w:t>本部门编制数6 人，在职人数8人，其中：在岗人数  8人；编外长期聘用人员 4人；离退休人数 0 人，其中离休人员0人，退休人员 0 人。</w:t>
      </w:r>
    </w:p>
    <w:p>
      <w:pPr>
        <w:ind w:firstLine="640"/>
        <w:rPr>
          <w:rFonts w:hint="eastAsia"/>
        </w:rPr>
      </w:pPr>
      <w:r>
        <w:rPr>
          <w:rFonts w:hint="eastAsia"/>
        </w:rPr>
        <w:t>二、</w:t>
      </w:r>
      <w:r>
        <w:rPr>
          <w:rFonts w:hint="eastAsia"/>
          <w:lang w:val="en-US" w:eastAsia="zh-Hans"/>
        </w:rPr>
        <w:t>部门整体支出</w:t>
      </w:r>
      <w:r>
        <w:rPr>
          <w:rFonts w:hint="eastAsia"/>
        </w:rPr>
        <w:t>使用及管理情况</w:t>
      </w:r>
    </w:p>
    <w:p>
      <w:pPr>
        <w:ind w:firstLine="640"/>
        <w:rPr>
          <w:rFonts w:hint="eastAsia"/>
        </w:rPr>
      </w:pPr>
      <w:r>
        <w:rPr>
          <w:rFonts w:hint="eastAsia"/>
          <w:lang w:val="en-US" w:eastAsia="zh-CN"/>
        </w:rPr>
        <w:t>2020</w:t>
      </w:r>
      <w:r>
        <w:rPr>
          <w:rFonts w:hint="eastAsia"/>
        </w:rPr>
        <w:t>年，本部门支出</w:t>
      </w:r>
      <w:r>
        <w:rPr>
          <w:rFonts w:hint="eastAsia"/>
          <w:lang w:val="en-US" w:eastAsia="zh-CN"/>
        </w:rPr>
        <w:t>1700.51</w:t>
      </w:r>
      <w:r>
        <w:rPr>
          <w:rFonts w:hint="eastAsia"/>
        </w:rPr>
        <w:t>万元，比上年增长</w:t>
      </w:r>
      <w:r>
        <w:rPr>
          <w:rFonts w:hint="eastAsia"/>
          <w:lang w:val="en-US" w:eastAsia="zh-CN"/>
        </w:rPr>
        <w:t>183.8</w:t>
      </w:r>
      <w:r>
        <w:rPr>
          <w:rFonts w:hint="eastAsia"/>
        </w:rPr>
        <w:t>万元，增长</w:t>
      </w:r>
      <w:r>
        <w:rPr>
          <w:rFonts w:hint="eastAsia"/>
          <w:lang w:val="en-US" w:eastAsia="zh-CN"/>
        </w:rPr>
        <w:t>9.75</w:t>
      </w:r>
      <w:r>
        <w:rPr>
          <w:rFonts w:hint="eastAsia"/>
        </w:rPr>
        <w:t>%；其中：基本支出完成</w:t>
      </w:r>
      <w:r>
        <w:rPr>
          <w:rFonts w:hint="eastAsia"/>
          <w:lang w:val="en-US" w:eastAsia="zh-CN"/>
        </w:rPr>
        <w:t>238.28</w:t>
      </w:r>
      <w:r>
        <w:rPr>
          <w:rFonts w:hint="eastAsia"/>
        </w:rPr>
        <w:t>万元，比上年减少</w:t>
      </w:r>
      <w:r>
        <w:rPr>
          <w:rFonts w:hint="eastAsia"/>
          <w:lang w:val="en-US" w:eastAsia="zh-CN"/>
        </w:rPr>
        <w:t>7.41</w:t>
      </w:r>
      <w:r>
        <w:rPr>
          <w:rFonts w:hint="eastAsia"/>
        </w:rPr>
        <w:t>万元，下降</w:t>
      </w:r>
      <w:r>
        <w:rPr>
          <w:rFonts w:hint="eastAsia"/>
          <w:lang w:val="en-US" w:eastAsia="zh-CN"/>
        </w:rPr>
        <w:t>3.01</w:t>
      </w:r>
      <w:r>
        <w:rPr>
          <w:rFonts w:hint="eastAsia"/>
        </w:rPr>
        <w:t>%，。项目支出</w:t>
      </w:r>
      <w:r>
        <w:rPr>
          <w:rFonts w:hint="eastAsia"/>
          <w:lang w:val="en-US" w:eastAsia="zh-CN"/>
        </w:rPr>
        <w:t>1462.23</w:t>
      </w:r>
      <w:r>
        <w:rPr>
          <w:rFonts w:hint="eastAsia"/>
        </w:rPr>
        <w:t>万元，比上年</w:t>
      </w:r>
      <w:r>
        <w:rPr>
          <w:rFonts w:hint="eastAsia"/>
          <w:lang w:eastAsia="zh-CN"/>
        </w:rPr>
        <w:t>减少</w:t>
      </w:r>
      <w:r>
        <w:rPr>
          <w:rFonts w:hint="eastAsia"/>
          <w:lang w:val="en-US" w:eastAsia="zh-CN"/>
        </w:rPr>
        <w:t>176.39</w:t>
      </w:r>
      <w:r>
        <w:rPr>
          <w:rFonts w:hint="eastAsia"/>
        </w:rPr>
        <w:t>万元，下降</w:t>
      </w:r>
      <w:r>
        <w:rPr>
          <w:rFonts w:hint="eastAsia"/>
          <w:lang w:val="en-US" w:eastAsia="zh-CN"/>
        </w:rPr>
        <w:t>10.76</w:t>
      </w:r>
      <w:r>
        <w:rPr>
          <w:rFonts w:hint="eastAsia"/>
        </w:rPr>
        <w:t>%；人员经费完成</w:t>
      </w:r>
      <w:r>
        <w:rPr>
          <w:rFonts w:hint="eastAsia"/>
          <w:lang w:val="en-US" w:eastAsia="zh-CN"/>
        </w:rPr>
        <w:t>221.88</w:t>
      </w:r>
      <w:r>
        <w:rPr>
          <w:rFonts w:hint="eastAsia"/>
        </w:rPr>
        <w:t>万元，比上年减少</w:t>
      </w:r>
      <w:r>
        <w:rPr>
          <w:rFonts w:hint="eastAsia"/>
          <w:lang w:val="en-US" w:eastAsia="zh-CN"/>
        </w:rPr>
        <w:t>4.78</w:t>
      </w:r>
      <w:r>
        <w:rPr>
          <w:rFonts w:hint="eastAsia"/>
        </w:rPr>
        <w:t>万元，下降</w:t>
      </w:r>
      <w:r>
        <w:rPr>
          <w:rFonts w:hint="eastAsia"/>
          <w:lang w:val="en-US" w:eastAsia="zh-CN"/>
        </w:rPr>
        <w:t>2.11</w:t>
      </w:r>
      <w:r>
        <w:rPr>
          <w:rFonts w:hint="eastAsia"/>
        </w:rPr>
        <w:t>%，公用经费完成</w:t>
      </w:r>
      <w:r>
        <w:rPr>
          <w:rFonts w:hint="eastAsia"/>
          <w:lang w:val="en-US" w:eastAsia="zh-CN"/>
        </w:rPr>
        <w:t>16.41</w:t>
      </w:r>
      <w:r>
        <w:rPr>
          <w:rFonts w:hint="eastAsia"/>
        </w:rPr>
        <w:t>万元，比上年</w:t>
      </w:r>
      <w:r>
        <w:rPr>
          <w:rFonts w:hint="eastAsia"/>
          <w:lang w:eastAsia="zh-CN"/>
        </w:rPr>
        <w:t>减少</w:t>
      </w:r>
      <w:r>
        <w:rPr>
          <w:rFonts w:hint="eastAsia"/>
          <w:lang w:val="en-US" w:eastAsia="zh-CN"/>
        </w:rPr>
        <w:t>2.62</w:t>
      </w:r>
      <w:r>
        <w:rPr>
          <w:rFonts w:hint="eastAsia"/>
        </w:rPr>
        <w:t>万元，下降</w:t>
      </w:r>
      <w:r>
        <w:rPr>
          <w:rFonts w:hint="eastAsia"/>
          <w:lang w:val="en-US" w:eastAsia="zh-CN"/>
        </w:rPr>
        <w:t>13.79</w:t>
      </w:r>
      <w:r>
        <w:rPr>
          <w:rFonts w:hint="eastAsia"/>
        </w:rPr>
        <w:t xml:space="preserve">%， </w:t>
      </w:r>
    </w:p>
    <w:p>
      <w:pPr>
        <w:ind w:firstLine="640"/>
        <w:rPr>
          <w:rFonts w:hint="eastAsia"/>
        </w:rPr>
      </w:pPr>
      <w:r>
        <w:rPr>
          <w:rFonts w:hint="eastAsia"/>
        </w:rPr>
        <w:t>金融产业培训费</w:t>
      </w:r>
      <w:r>
        <w:rPr>
          <w:rFonts w:hint="eastAsia"/>
          <w:lang w:val="en-US" w:eastAsia="zh-CN"/>
        </w:rPr>
        <w:t>23.75</w:t>
      </w:r>
      <w:r>
        <w:rPr>
          <w:rFonts w:hint="eastAsia"/>
        </w:rPr>
        <w:t>万元，支出</w:t>
      </w:r>
      <w:r>
        <w:rPr>
          <w:rFonts w:hint="eastAsia"/>
          <w:lang w:val="en-US" w:eastAsia="zh-CN"/>
        </w:rPr>
        <w:t>23.75</w:t>
      </w:r>
      <w:r>
        <w:rPr>
          <w:rFonts w:hint="eastAsia"/>
        </w:rPr>
        <w:t>万元；金融监管工作经费</w:t>
      </w:r>
      <w:r>
        <w:rPr>
          <w:rFonts w:hint="eastAsia"/>
          <w:lang w:val="en-US" w:eastAsia="zh-CN"/>
        </w:rPr>
        <w:t>23.75</w:t>
      </w:r>
      <w:r>
        <w:rPr>
          <w:rFonts w:hint="eastAsia"/>
        </w:rPr>
        <w:t>万元，支出</w:t>
      </w:r>
      <w:r>
        <w:rPr>
          <w:rFonts w:hint="eastAsia"/>
          <w:lang w:val="en-US" w:eastAsia="zh-CN"/>
        </w:rPr>
        <w:t>23.58</w:t>
      </w:r>
      <w:r>
        <w:rPr>
          <w:rFonts w:hint="eastAsia"/>
        </w:rPr>
        <w:t>万元；打击和处置非法集资工作经费</w:t>
      </w:r>
      <w:r>
        <w:rPr>
          <w:rFonts w:hint="eastAsia"/>
          <w:lang w:val="en-US" w:eastAsia="zh-CN"/>
        </w:rPr>
        <w:t>28.5</w:t>
      </w:r>
      <w:r>
        <w:rPr>
          <w:rFonts w:hint="eastAsia"/>
        </w:rPr>
        <w:t>万，支出</w:t>
      </w:r>
      <w:r>
        <w:rPr>
          <w:rFonts w:hint="eastAsia"/>
          <w:lang w:val="en-US" w:eastAsia="zh-CN"/>
        </w:rPr>
        <w:t>28.27</w:t>
      </w:r>
      <w:r>
        <w:rPr>
          <w:rFonts w:hint="eastAsia"/>
        </w:rPr>
        <w:t>万元。</w:t>
      </w:r>
      <w:r>
        <w:rPr>
          <w:rFonts w:hint="eastAsia" w:ascii="仿宋" w:hAnsi="仿宋" w:eastAsia="仿宋"/>
          <w:color w:val="000000"/>
          <w:shd w:val="clear" w:color="auto" w:fill="FFFFFF"/>
        </w:rPr>
        <w:t>（公共）打击和处置非法集资专项工作经费90万元。</w:t>
      </w:r>
      <w:r>
        <w:rPr>
          <w:rFonts w:hint="eastAsia"/>
        </w:rPr>
        <w:t>全部实行项目支出绩效目标管理。</w:t>
      </w:r>
    </w:p>
    <w:p>
      <w:pPr>
        <w:ind w:firstLine="640"/>
        <w:rPr>
          <w:rFonts w:hint="eastAsia"/>
        </w:rPr>
      </w:pPr>
      <w:r>
        <w:rPr>
          <w:rFonts w:hint="eastAsia"/>
        </w:rPr>
        <w:t>三、</w:t>
      </w:r>
      <w:r>
        <w:rPr>
          <w:rFonts w:hint="eastAsia"/>
          <w:lang w:val="en-US" w:eastAsia="zh-Hans"/>
        </w:rPr>
        <w:t>部门整体</w:t>
      </w:r>
      <w:r>
        <w:rPr>
          <w:rFonts w:hint="eastAsia"/>
        </w:rPr>
        <w:t>项目组织实施情况</w:t>
      </w:r>
    </w:p>
    <w:p>
      <w:pPr>
        <w:ind w:firstLine="640"/>
        <w:rPr>
          <w:rFonts w:hint="eastAsia"/>
        </w:rPr>
      </w:pPr>
      <w:r>
        <w:rPr>
          <w:rFonts w:hint="eastAsia"/>
          <w:lang w:val="en-US" w:eastAsia="zh-CN"/>
        </w:rPr>
        <w:t>2020年</w:t>
      </w:r>
      <w:r>
        <w:rPr>
          <w:rFonts w:hint="eastAsia"/>
        </w:rPr>
        <w:t>区金融办专项资金都严谨按照工作要求及内容合理合规进行使用，预算范围内没有超支及过多结余，本部门事务性专项均根据三定文件以及我单位财务制度进行管理和执行。公共项目按照《开福区事务中心打非专项经费（公共部分）管理办法》，办法从打非经费预算编制流程、预算管理、经费审批、经费开支等方面予以规范。</w:t>
      </w:r>
    </w:p>
    <w:p>
      <w:pPr>
        <w:ind w:firstLine="640"/>
        <w:rPr>
          <w:rFonts w:hint="eastAsia"/>
        </w:rPr>
      </w:pPr>
      <w:r>
        <w:rPr>
          <w:rFonts w:hint="eastAsia"/>
        </w:rPr>
        <w:t>四、部门</w:t>
      </w:r>
      <w:r>
        <w:rPr>
          <w:rFonts w:hint="eastAsia"/>
          <w:lang w:val="en-US" w:eastAsia="zh-Hans"/>
        </w:rPr>
        <w:t>整体支出</w:t>
      </w:r>
      <w:r>
        <w:rPr>
          <w:rFonts w:hint="eastAsia"/>
        </w:rPr>
        <w:t>绩效情况</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(一)精耕细作，推进产业攻坚。</w:t>
      </w:r>
    </w:p>
    <w:p>
      <w:pPr>
        <w:keepNext w:val="0"/>
        <w:keepLines w:val="0"/>
        <w:pageBreakBefore w:val="0"/>
        <w:widowControl w:val="0"/>
        <w:kinsoku/>
        <w:wordWrap/>
        <w:autoSpaceDE/>
        <w:autoSpaceDN/>
        <w:bidi w:val="0"/>
        <w:adjustRightInd w:val="0"/>
        <w:snapToGrid w:val="0"/>
        <w:spacing w:line="500" w:lineRule="exact"/>
        <w:ind w:firstLine="643" w:firstLineChars="200"/>
        <w:rPr>
          <w:rFonts w:hint="eastAsia" w:ascii="Times New Roman" w:hAnsi="Times New Roman" w:eastAsia="仿宋_GB2312" w:cs="Times New Roman"/>
          <w:color w:val="C00000"/>
          <w:sz w:val="24"/>
          <w:szCs w:val="24"/>
          <w:u w:val="none" w:color="000000"/>
          <w:lang w:val="en-US" w:eastAsia="zh-CN" w:bidi="ar-SA"/>
        </w:rPr>
      </w:pPr>
      <w:r>
        <w:rPr>
          <w:rFonts w:hint="eastAsia" w:ascii="仿宋" w:hAnsi="仿宋" w:eastAsia="仿宋" w:cs="仿宋"/>
          <w:b/>
          <w:bCs/>
          <w:color w:val="auto"/>
          <w:kern w:val="2"/>
          <w:sz w:val="32"/>
          <w:szCs w:val="32"/>
          <w:lang w:val="en-US" w:eastAsia="zh-CN" w:bidi="ar-SA"/>
        </w:rPr>
        <w:t>1</w:t>
      </w:r>
      <w:r>
        <w:rPr>
          <w:rFonts w:hint="eastAsia" w:ascii="仿宋" w:hAnsi="仿宋" w:eastAsia="仿宋" w:cs="仿宋"/>
          <w:b/>
          <w:bCs/>
          <w:sz w:val="32"/>
          <w:szCs w:val="32"/>
          <w:lang w:val="en-US" w:eastAsia="zh-CN"/>
        </w:rPr>
        <w:t>.</w:t>
      </w:r>
      <w:r>
        <w:rPr>
          <w:rFonts w:hint="eastAsia" w:ascii="仿宋" w:hAnsi="仿宋" w:eastAsia="仿宋" w:cs="仿宋"/>
          <w:b/>
          <w:bCs/>
          <w:color w:val="auto"/>
          <w:kern w:val="2"/>
          <w:sz w:val="32"/>
          <w:szCs w:val="32"/>
          <w:lang w:val="en-US" w:eastAsia="zh-CN" w:bidi="ar-SA"/>
        </w:rPr>
        <w:t>金融业指标稳健增长。</w:t>
      </w:r>
      <w:r>
        <w:rPr>
          <w:rFonts w:hint="eastAsia" w:ascii="仿宋" w:hAnsi="仿宋" w:eastAsia="仿宋" w:cs="仿宋"/>
          <w:sz w:val="32"/>
          <w:szCs w:val="32"/>
          <w:lang w:val="en-US" w:eastAsia="zh-CN"/>
        </w:rPr>
        <w:t>2020年，开福区实现金融业增加值137.5亿元，同比增长8.6%，共汇聚金融总部机构70余家，税收规模50万元以上金融机构达85家。</w:t>
      </w:r>
    </w:p>
    <w:p>
      <w:pPr>
        <w:pStyle w:val="8"/>
        <w:keepNext w:val="0"/>
        <w:keepLines w:val="0"/>
        <w:pageBreakBefore w:val="0"/>
        <w:kinsoku/>
        <w:wordWrap/>
        <w:autoSpaceDE/>
        <w:autoSpaceDN/>
        <w:bidi w:val="0"/>
        <w:adjustRightInd w:val="0"/>
        <w:snapToGrid w:val="0"/>
        <w:spacing w:line="500" w:lineRule="exact"/>
        <w:ind w:firstLine="643" w:firstLineChars="200"/>
        <w:jc w:val="both"/>
        <w:rPr>
          <w:rFonts w:hint="eastAsia" w:ascii="Times New Roman" w:hAnsi="Times New Roman" w:eastAsia="仿宋_GB2312" w:cs="Times New Roman"/>
          <w:color w:val="000000"/>
          <w:sz w:val="24"/>
          <w:szCs w:val="24"/>
          <w:u w:val="none" w:color="000000"/>
          <w:lang w:val="en-US" w:eastAsia="zh-CN" w:bidi="ar-SA"/>
        </w:rPr>
      </w:pPr>
      <w:r>
        <w:rPr>
          <w:rFonts w:hint="eastAsia" w:ascii="仿宋" w:hAnsi="仿宋" w:eastAsia="仿宋" w:cs="仿宋"/>
          <w:b/>
          <w:bCs/>
          <w:color w:val="auto"/>
          <w:kern w:val="2"/>
          <w:sz w:val="32"/>
          <w:szCs w:val="32"/>
          <w:lang w:val="en-US" w:eastAsia="zh-CN" w:bidi="ar-SA"/>
        </w:rPr>
        <w:t>2</w:t>
      </w:r>
      <w:r>
        <w:rPr>
          <w:rFonts w:hint="eastAsia" w:ascii="仿宋" w:hAnsi="仿宋" w:eastAsia="仿宋" w:cs="仿宋"/>
          <w:b/>
          <w:bCs/>
          <w:sz w:val="32"/>
          <w:szCs w:val="32"/>
          <w:lang w:val="en-US" w:eastAsia="zh-CN"/>
        </w:rPr>
        <w:t>.</w:t>
      </w:r>
      <w:r>
        <w:rPr>
          <w:rFonts w:hint="eastAsia" w:ascii="仿宋" w:hAnsi="仿宋" w:eastAsia="仿宋" w:cs="仿宋"/>
          <w:b/>
          <w:bCs/>
          <w:color w:val="auto"/>
          <w:kern w:val="2"/>
          <w:sz w:val="32"/>
          <w:szCs w:val="32"/>
          <w:lang w:val="en-US" w:eastAsia="zh-CN" w:bidi="ar-SA"/>
        </w:rPr>
        <w:t>产业招商成效显著。</w:t>
      </w:r>
      <w:r>
        <w:rPr>
          <w:rFonts w:hint="eastAsia" w:ascii="仿宋" w:hAnsi="仿宋" w:eastAsia="仿宋" w:cs="仿宋"/>
          <w:color w:val="auto"/>
          <w:kern w:val="2"/>
          <w:sz w:val="32"/>
          <w:szCs w:val="32"/>
          <w:lang w:val="en-US" w:eastAsia="zh-CN" w:bidi="ar-SA"/>
        </w:rPr>
        <w:t>全年走访金融机构100余家次，主动为金融企业协调解决办公场地装修、空调安装和政策扶持等问题。优化税源，配合区财政和区税务跟进十余家银行支行的税务分缴工作。促推“以商招商”，共引进6家金融总部机构，金融商贸区汇集金融总部机构70余家，税收规模50万元以上的金融机构77家，共落实兑现32家金融机构产业扶植奖励1339万元。</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imes New Roman" w:hAnsi="Times New Roman" w:eastAsia="仿宋_GB2312" w:cs="Times New Roman"/>
          <w:color w:val="000000"/>
          <w:kern w:val="2"/>
          <w:sz w:val="24"/>
          <w:szCs w:val="24"/>
          <w:u w:val="none" w:color="000000"/>
          <w:lang w:val="en-US" w:eastAsia="zh-CN" w:bidi="ar-SA"/>
        </w:rPr>
      </w:pPr>
      <w:r>
        <w:rPr>
          <w:rFonts w:hint="eastAsia" w:ascii="仿宋" w:hAnsi="仿宋" w:eastAsia="仿宋" w:cs="仿宋"/>
          <w:b/>
          <w:bCs/>
          <w:sz w:val="32"/>
          <w:szCs w:val="32"/>
          <w:lang w:val="en-US" w:eastAsia="zh-CN"/>
        </w:rPr>
        <w:t>3.产业规划做实做细。</w:t>
      </w:r>
      <w:r>
        <w:rPr>
          <w:rFonts w:hint="eastAsia" w:ascii="仿宋" w:hAnsi="仿宋" w:eastAsia="仿宋" w:cs="仿宋"/>
          <w:sz w:val="32"/>
          <w:szCs w:val="32"/>
          <w:lang w:val="en-US" w:eastAsia="zh-CN"/>
        </w:rPr>
        <w:t>一是组建编制工作组，聘请湖南大学专业机构，筹划研究编制金融产业“两图两库两池两报告”。二是结合区情实际，委托专业机构，统筹推进，完善金融产业“十四五”规划编制,明确了十四五期间和未来三年发展目标和工作路径。</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4.项目建设稳步推进。</w:t>
      </w:r>
      <w:r>
        <w:rPr>
          <w:rFonts w:hint="eastAsia" w:ascii="仿宋" w:hAnsi="仿宋" w:eastAsia="仿宋" w:cs="仿宋"/>
          <w:sz w:val="32"/>
          <w:szCs w:val="32"/>
          <w:lang w:val="en-US" w:eastAsia="zh-CN"/>
        </w:rPr>
        <w:t>按照全区项目建设大会战工作部署，我中心作为长沙银行金融产业基地项目的后盾单位，积极围绕项目开展服务和协调工作，针对项目建设中存在的问题，区领导多次专题调度，就项目地块调规、土地挂牌、资产评估、协议签订、征收拆迁及工作机制等问题形成会议备忘，明确工作职责，就项目合作协议条款，逐条审核，以“绣花功夫”全力推进项目建设。</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（二）多措并举，服务实体经济发展。</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1.全力促推企业上市。</w:t>
      </w:r>
      <w:r>
        <w:rPr>
          <w:rFonts w:hint="eastAsia" w:ascii="仿宋" w:hAnsi="仿宋" w:eastAsia="仿宋" w:cs="仿宋"/>
          <w:sz w:val="32"/>
          <w:szCs w:val="32"/>
          <w:lang w:val="en-US" w:eastAsia="zh-CN"/>
        </w:rPr>
        <w:t>完成《提升“规改股和股上市”活动质效的路径研究》调研报告。</w:t>
      </w:r>
      <w:r>
        <w:rPr>
          <w:rFonts w:hint="eastAsia" w:ascii="仿宋" w:hAnsi="仿宋" w:eastAsia="仿宋" w:cs="仿宋"/>
          <w:sz w:val="32"/>
          <w:szCs w:val="32"/>
        </w:rPr>
        <w:t>指导和帮助鑫远环境、恒昌医药、德荣医疗、友谊咨询、埃索凯等五家企业完成股改工作，鑫远环境已完成湖南证监局辅导阶段，有望实现我区2015年以来企业上市“零”突破。</w:t>
      </w:r>
      <w:r>
        <w:rPr>
          <w:rFonts w:hint="eastAsia" w:ascii="仿宋" w:hAnsi="仿宋" w:eastAsia="仿宋" w:cs="仿宋"/>
          <w:sz w:val="32"/>
          <w:szCs w:val="32"/>
          <w:lang w:val="en-US" w:eastAsia="zh-CN"/>
        </w:rPr>
        <w:t>新增上市公司1家（天泽信息），新增股交所挂牌企业1家（河村农业），新增一品佳、恒昌医药2家企业进入省上市重点企业后备库，为开福区上市工作新增后备力量。获得省地方金融监督管理局2020年企业上市工作表扬通报。</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2.多渠道缓解融资难题。</w:t>
      </w:r>
      <w:r>
        <w:rPr>
          <w:rFonts w:hint="eastAsia" w:ascii="仿宋" w:hAnsi="仿宋" w:eastAsia="仿宋" w:cs="仿宋"/>
          <w:sz w:val="32"/>
          <w:szCs w:val="32"/>
        </w:rPr>
        <w:t>走访顺达物流、杏林春、湖南微医21家等有具体融资需求的企业，引导金融机构为其中的6家企业实现融资6000余万元。</w:t>
      </w:r>
      <w:r>
        <w:rPr>
          <w:rFonts w:hint="eastAsia" w:ascii="仿宋" w:hAnsi="仿宋" w:eastAsia="仿宋" w:cs="仿宋"/>
          <w:sz w:val="32"/>
          <w:szCs w:val="32"/>
          <w:lang w:val="en-US" w:eastAsia="zh-CN"/>
        </w:rPr>
        <w:t>组织12场银企对接会，协调30余家金融机构为494家企业提供融资服务。</w:t>
      </w:r>
      <w:r>
        <w:rPr>
          <w:rFonts w:hint="eastAsia" w:ascii="仿宋" w:hAnsi="仿宋" w:eastAsia="仿宋" w:cs="仿宋"/>
          <w:sz w:val="32"/>
          <w:szCs w:val="32"/>
        </w:rPr>
        <w:t>特别是3月4日的开福区银企对接会，现场达成融资授信7亿元，为恒昌医药、银洲米粉等企业在疫情期间复工复产提供了有力的资金支持。园区建立中小微企业信贷风险补偿基金机制，以3500万基金底量撬动3.5亿授信规模，目前，已累计为园区18家企业放款1.51亿元。指导三家小贷公司、两家基金公司申报兑现省市金融发展资金192.46万元。</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3.有效降低融资成本。</w:t>
      </w:r>
      <w:r>
        <w:rPr>
          <w:rFonts w:hint="eastAsia" w:ascii="仿宋" w:hAnsi="仿宋" w:eastAsia="仿宋" w:cs="仿宋"/>
          <w:sz w:val="32"/>
          <w:szCs w:val="32"/>
        </w:rPr>
        <w:t>积极宣讲国家专项再贷款政策，助推德荣医疗、恒昌医药等重点防疫企业获得专项再贷款，据统计</w:t>
      </w:r>
      <w:r>
        <w:rPr>
          <w:rFonts w:hint="eastAsia" w:ascii="仿宋" w:hAnsi="仿宋" w:eastAsia="仿宋" w:cs="仿宋"/>
          <w:sz w:val="32"/>
          <w:szCs w:val="32"/>
          <w:lang w:eastAsia="zh-CN"/>
        </w:rPr>
        <w:t>，</w:t>
      </w:r>
      <w:r>
        <w:rPr>
          <w:rFonts w:hint="eastAsia" w:ascii="仿宋" w:hAnsi="仿宋" w:eastAsia="仿宋" w:cs="仿宋"/>
          <w:sz w:val="32"/>
          <w:szCs w:val="32"/>
        </w:rPr>
        <w:t>专项再贷款融资综合成本基本控制在1.27%左右。主动落实“十六条”中企业贷款贴息政策，为全区75家中小企业兑现贷款贴息864.6万元。协调财政投入107万元，为区内中国银行、邮储银行等1582家企业购买复工保险，获得市级奖励支持。</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楷体" w:hAnsi="楷体" w:eastAsia="楷体" w:cs="楷体"/>
          <w:b/>
          <w:bCs/>
          <w:kern w:val="2"/>
          <w:sz w:val="32"/>
          <w:szCs w:val="32"/>
          <w:lang w:val="en-US" w:eastAsia="zh-CN" w:bidi="ar-SA"/>
        </w:rPr>
      </w:pPr>
      <w:r>
        <w:rPr>
          <w:rFonts w:hint="eastAsia" w:ascii="仿宋" w:hAnsi="仿宋" w:eastAsia="仿宋" w:cs="仿宋"/>
          <w:sz w:val="32"/>
          <w:szCs w:val="32"/>
          <w:lang w:val="en-US" w:eastAsia="zh-CN"/>
        </w:rPr>
        <w:t xml:space="preserve"> </w:t>
      </w:r>
      <w:r>
        <w:rPr>
          <w:rFonts w:hint="eastAsia" w:ascii="楷体" w:hAnsi="楷体" w:eastAsia="楷体" w:cs="楷体"/>
          <w:b/>
          <w:bCs/>
          <w:kern w:val="2"/>
          <w:sz w:val="32"/>
          <w:szCs w:val="32"/>
          <w:lang w:val="en-US" w:eastAsia="zh-CN" w:bidi="ar-SA"/>
        </w:rPr>
        <w:t xml:space="preserve"> （三）从严治理，优化金融生态环境。</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 1.注重宣传教育。</w:t>
      </w:r>
      <w:r>
        <w:rPr>
          <w:rFonts w:hint="eastAsia" w:ascii="仿宋" w:hAnsi="仿宋" w:eastAsia="仿宋" w:cs="仿宋"/>
          <w:sz w:val="32"/>
          <w:szCs w:val="32"/>
        </w:rPr>
        <w:t>利用“两节”、“集中宣传月”等重要节点结合日常宣传，累计印发4.9万份宣传手册、公告、海报等宣传品；开展90余场以“守住钱袋子，护好幸福家”为主题的户外宣传活动，现场宣传人数达6200余人；开展“七进”集中宣讲活动，共计1355人次，参与群众多达3.37万余人。播放防非公益广告9700余次，发送警示短信4.6万余条，累计宣传报道65次。</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2.精准排查整治。</w:t>
      </w:r>
      <w:r>
        <w:rPr>
          <w:rFonts w:hint="eastAsia" w:ascii="仿宋" w:hAnsi="仿宋" w:eastAsia="仿宋" w:cs="仿宋"/>
          <w:sz w:val="32"/>
          <w:szCs w:val="32"/>
        </w:rPr>
        <w:t>对29家P2P网贷机构、34家融资租赁公司、61家名称和经营范围中包含“区块链”、“虚拟货币”等关键词的企业进行逐一风险排查，做到排查全覆盖。按照开打非〔2020〕2号文件要求，抽调各执法部门人员组建专班联合办公，</w:t>
      </w:r>
      <w:r>
        <w:rPr>
          <w:rFonts w:hint="eastAsia" w:ascii="仿宋" w:hAnsi="仿宋" w:eastAsia="仿宋" w:cs="仿宋"/>
          <w:sz w:val="32"/>
          <w:szCs w:val="32"/>
          <w:lang w:val="en-US" w:eastAsia="zh-CN"/>
        </w:rPr>
        <w:t>对全区重点行业、重点区域非法金融活动开展为期半年的专项清理整治，共计排查企业1215家。开福万达工作站风险防控模式被评为湖南省县域警务涉众型经济风险防控重大先进典型。</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3.稳妥推进陈案处置。</w:t>
      </w:r>
      <w:r>
        <w:rPr>
          <w:rFonts w:hint="eastAsia" w:ascii="仿宋" w:hAnsi="仿宋" w:eastAsia="仿宋" w:cs="仿宋"/>
          <w:sz w:val="32"/>
          <w:szCs w:val="32"/>
        </w:rPr>
        <w:t>通过协调对接公、检、法办案单位，对全区12起非吸陈案逐一交底，专题调度推进陈案处置攻坚，推动案件侦办、诉讼、审结等各司法环节有机衔接，</w:t>
      </w:r>
      <w:r>
        <w:rPr>
          <w:rFonts w:hint="eastAsia" w:ascii="仿宋" w:hAnsi="仿宋" w:eastAsia="仿宋" w:cs="仿宋"/>
          <w:sz w:val="32"/>
          <w:szCs w:val="32"/>
          <w:lang w:val="en-US" w:eastAsia="zh-CN"/>
        </w:rPr>
        <w:t>成功化解11起非吸陈案，其中，三年以上陈案化解3起，化解率为100%，三年以内陈案化解8起，化解率为88.9%。</w:t>
      </w:r>
    </w:p>
    <w:p>
      <w:pPr>
        <w:pStyle w:val="9"/>
        <w:keepNext w:val="0"/>
        <w:keepLines w:val="0"/>
        <w:pageBreakBefore w:val="0"/>
        <w:kinsoku/>
        <w:wordWrap/>
        <w:autoSpaceDE/>
        <w:autoSpaceDN/>
        <w:bidi w:val="0"/>
        <w:adjustRightInd w:val="0"/>
        <w:snapToGrid w:val="0"/>
        <w:spacing w:line="5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4.依法高压打击。</w:t>
      </w:r>
      <w:r>
        <w:rPr>
          <w:rFonts w:hint="eastAsia" w:ascii="仿宋" w:hAnsi="仿宋" w:eastAsia="仿宋" w:cs="仿宋"/>
          <w:sz w:val="32"/>
          <w:szCs w:val="32"/>
        </w:rPr>
        <w:t>加强公安、市监、税务等部门的联合执法，今年共受理非法集资案件1起，立案1起，涉案总金额达5000万元，涉及集资参与人10000余人。</w:t>
      </w:r>
      <w:r>
        <w:rPr>
          <w:rFonts w:hint="eastAsia" w:ascii="仿宋" w:hAnsi="仿宋" w:eastAsia="仿宋" w:cs="仿宋"/>
          <w:sz w:val="32"/>
          <w:szCs w:val="32"/>
          <w:lang w:val="en-US" w:eastAsia="zh-CN"/>
        </w:rPr>
        <w:t>提前化解非吸风险隐患12起，清退资金570万元,</w:t>
      </w:r>
      <w:r>
        <w:rPr>
          <w:rFonts w:hint="eastAsia" w:ascii="仿宋" w:hAnsi="仿宋" w:eastAsia="仿宋" w:cs="仿宋"/>
          <w:sz w:val="32"/>
          <w:szCs w:val="32"/>
        </w:rPr>
        <w:t>有力遏制非法金融活动的苗头。</w:t>
      </w:r>
    </w:p>
    <w:p>
      <w:pPr>
        <w:pStyle w:val="2"/>
        <w:ind w:left="0" w:leftChars="0" w:firstLine="643" w:firstLineChars="200"/>
        <w:rPr>
          <w:rFonts w:hint="default"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5.强化地方监管。</w:t>
      </w:r>
      <w:r>
        <w:rPr>
          <w:rFonts w:hint="eastAsia" w:ascii="仿宋" w:hAnsi="仿宋" w:eastAsia="仿宋" w:cs="仿宋"/>
          <w:kern w:val="2"/>
          <w:sz w:val="32"/>
          <w:szCs w:val="32"/>
          <w:lang w:val="en-US" w:eastAsia="zh-CN" w:bidi="ar-SA"/>
        </w:rPr>
        <w:t>按照省市监管工作的统一要求，开展对小贷公司（3家）、融担公司（3家）及典当公司（6家）的日常监管工作，切实规范机构经营行为，有效防控行业风险。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二、2020年特色亮点工作</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（一）优化顶层设计，坚持规划引领。</w:t>
      </w:r>
      <w:r>
        <w:rPr>
          <w:rFonts w:hint="eastAsia" w:ascii="仿宋" w:hAnsi="仿宋" w:eastAsia="仿宋" w:cs="仿宋"/>
          <w:sz w:val="32"/>
          <w:szCs w:val="32"/>
          <w:lang w:val="en-US" w:eastAsia="zh-CN"/>
        </w:rPr>
        <w:t>编制金融产业“两图两库两池两报告”文稿，对我区金融资源禀赋、产业现状、产业配套、产业园区、重点企业、重点项目等进行全面实地调研，明晰金融产业发展优劣势，精准构建金融产业生态，确定金融产业招商方向、金融产业生态招商路径、金融产业招商目标企业梳理，并制定招商作战地图，形成了区域金融产业招商有效顶层设计成果展现。</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lang w:val="en-US" w:eastAsia="zh-CN"/>
        </w:rPr>
        <w:t>（二）优化金融服务，助力复工复产。</w:t>
      </w:r>
      <w:r>
        <w:rPr>
          <w:rFonts w:hint="eastAsia" w:ascii="仿宋" w:hAnsi="仿宋" w:eastAsia="仿宋" w:cs="仿宋"/>
          <w:sz w:val="32"/>
          <w:szCs w:val="32"/>
          <w:lang w:val="en-US" w:eastAsia="zh-CN"/>
        </w:rPr>
        <w:t>疫情期间为</w:t>
      </w:r>
      <w:r>
        <w:rPr>
          <w:rFonts w:hint="eastAsia" w:ascii="仿宋" w:hAnsi="仿宋" w:eastAsia="仿宋" w:cs="仿宋"/>
          <w:sz w:val="32"/>
          <w:szCs w:val="32"/>
        </w:rPr>
        <w:t>支持企业复工，为区内1582家重点企业、小微企业购买价值107.6万元的复工复产疫情保险，保障企业避免因疫情停工而导致财产损失。该项工作得到市金融办高度认可，在全市各区县进行推广，并获得市对区奖补资金50万元。</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eastAsia="仿宋"/>
          <w:lang w:val="en-US" w:eastAsia="zh-CN"/>
        </w:rPr>
      </w:pPr>
      <w:r>
        <w:rPr>
          <w:rFonts w:hint="eastAsia" w:ascii="仿宋" w:hAnsi="仿宋" w:eastAsia="仿宋" w:cs="仿宋"/>
          <w:sz w:val="32"/>
          <w:szCs w:val="32"/>
          <w:lang w:val="en-US" w:eastAsia="zh-CN"/>
        </w:rPr>
        <w:t xml:space="preserve">  </w:t>
      </w:r>
      <w:r>
        <w:rPr>
          <w:rFonts w:hint="eastAsia" w:ascii="楷体" w:hAnsi="楷体" w:eastAsia="楷体" w:cs="楷体"/>
          <w:b/>
          <w:bCs/>
          <w:kern w:val="2"/>
          <w:sz w:val="32"/>
          <w:szCs w:val="32"/>
          <w:lang w:val="en-US" w:eastAsia="zh-CN" w:bidi="ar-SA"/>
        </w:rPr>
        <w:t>（三）优化营商环境，肃清金融乱象。</w:t>
      </w:r>
      <w:r>
        <w:rPr>
          <w:rFonts w:hint="eastAsia" w:ascii="仿宋" w:hAnsi="仿宋" w:eastAsia="仿宋" w:cs="仿宋"/>
          <w:kern w:val="2"/>
          <w:sz w:val="32"/>
          <w:szCs w:val="32"/>
          <w:lang w:val="en-US" w:eastAsia="zh-CN" w:bidi="ar-SA"/>
        </w:rPr>
        <w:t>结合全区重点行业、重点楼宇非法金融活动清理整治行动开展整改，从公安、市监、税务、打非办以及属地街道、社区抽调7名精干人员组建了专班，驻点在万达楼宇工作站联合办公。以万达楼宇为重点整治区域向全区其他重点楼宇推行的“万达新模式”工作经验，准确摸清辖区风险底数，有效提高防范、打击、处置非法金融活动工作的主动性和前瞻性，做到处置硬措施，风险软着陆。截至目前，驻万达联合执法队伍已对自去年9月起新入驻的315家企业完成了排查，整顿搬离63家企业（含主动搬离企业），约谈企业法人40余人次，查处违规企业4家。</w:t>
      </w:r>
    </w:p>
    <w:p>
      <w:pPr>
        <w:ind w:firstLine="640"/>
        <w:rPr>
          <w:rFonts w:hint="eastAsia"/>
        </w:rPr>
      </w:pPr>
      <w:r>
        <w:rPr>
          <w:rFonts w:hint="eastAsia"/>
        </w:rPr>
        <w:t>五、需要说明的问题</w:t>
      </w:r>
    </w:p>
    <w:p>
      <w:pPr>
        <w:ind w:firstLine="640"/>
        <w:rPr>
          <w:rFonts w:hint="eastAsia"/>
        </w:rPr>
      </w:pPr>
      <w:r>
        <w:rPr>
          <w:rFonts w:hint="eastAsia"/>
        </w:rPr>
        <w:t>结合本单位的工作，针对以上部门支出及项目资金的实际特点，我们将根据工作要求，按照本单位财务制度，科学编制本部门预算，合理运用专项资金，精准发力加快产业发展，多措并举做好资本市场建设，持续做好金融风险防控工作，各部门各科室协调作用，合理合规按进度按规则使用专项资金。</w:t>
      </w:r>
    </w:p>
    <w:p>
      <w:pPr>
        <w:ind w:firstLine="640"/>
      </w:pPr>
    </w:p>
    <w:p>
      <w:pPr>
        <w:ind w:firstLine="640"/>
      </w:pPr>
    </w:p>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ABD2AC"/>
    <w:multiLevelType w:val="singleLevel"/>
    <w:tmpl w:val="60ABD2AC"/>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17E04"/>
    <w:rsid w:val="26B17E04"/>
    <w:rsid w:val="41D71938"/>
    <w:rsid w:val="65D00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uiPriority w:val="0"/>
    <w:pPr>
      <w:ind w:firstLine="420" w:firstLineChars="100"/>
    </w:pPr>
    <w:rPr>
      <w:rFonts w:ascii="Times New Roman" w:hAnsi="Times New Roman" w:eastAsia="宋体" w:cs="Times New Roman"/>
    </w:rPr>
  </w:style>
  <w:style w:type="paragraph" w:styleId="3">
    <w:name w:val="Body Text"/>
    <w:basedOn w:val="1"/>
    <w:next w:val="2"/>
    <w:uiPriority w:val="0"/>
    <w:pPr>
      <w:spacing w:after="12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spacing w:line="240" w:lineRule="atLeast"/>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8">
    <w:name w:val="正文 B"/>
    <w:basedOn w:val="1"/>
    <w:qFormat/>
    <w:uiPriority w:val="0"/>
    <w:rPr>
      <w:rFonts w:ascii="Arial Unicode MS" w:hAnsi="Arial Unicode MS" w:cs="宋体"/>
      <w:color w:val="000000"/>
    </w:rPr>
  </w:style>
  <w:style w:type="paragraph" w:styleId="9">
    <w:name w:val="No Spacing"/>
    <w:qFormat/>
    <w:uiPriority w:val="99"/>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2021-10-12T01:30:00Z</dcterms:created>
  <dc:creator>糃小米</dc:creator>
  <cp:lastModifiedBy>糃小米</cp:lastModifiedBy>
  <dcterms:modified xsi:type="dcterms:W3CDTF">2021-10-12T01:41:28Z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7A2A4CBC457A49339DE04AFFA2809E08</vt:lpwstr>
  </property>
</Properties>
</file>