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Y="1"/>
        <w:tblOverlap w:val="never"/>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0" w:hRule="atLeast"/>
        </w:trPr>
        <w:tc>
          <w:tcPr>
            <w:tcW w:w="8583" w:type="dxa"/>
            <w:tcBorders>
              <w:bottom w:val="single" w:color="auto" w:sz="4" w:space="0"/>
            </w:tcBorders>
            <w:noWrap w:val="0"/>
            <w:vAlign w:val="top"/>
          </w:tcPr>
          <w:p>
            <w:pPr>
              <w:pBdr>
                <w:bottom w:val="single" w:color="auto" w:sz="6" w:space="1"/>
              </w:pBdr>
              <w:rPr>
                <w:rFonts w:ascii="宋体" w:hAnsi="宋体"/>
                <w:sz w:val="32"/>
              </w:rPr>
            </w:pPr>
            <w:r>
              <w:rPr>
                <w:rFonts w:ascii="宋体" w:hAnsi="宋体"/>
                <w:sz w:val="24"/>
              </w:rPr>
              <w:drawing>
                <wp:inline distT="0" distB="0" distL="114300" distR="114300">
                  <wp:extent cx="714375" cy="714375"/>
                  <wp:effectExtent l="0" t="0" r="9525" b="9525"/>
                  <wp:docPr id="2" name="图片 2" descr="w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3"/>
                          <pic:cNvPicPr>
                            <a:picLocks noChangeAspect="1"/>
                          </pic:cNvPicPr>
                        </pic:nvPicPr>
                        <pic:blipFill>
                          <a:blip r:embed="rId4"/>
                          <a:stretch>
                            <a:fillRect/>
                          </a:stretch>
                        </pic:blipFill>
                        <pic:spPr>
                          <a:xfrm>
                            <a:off x="0" y="0"/>
                            <a:ext cx="714375" cy="714375"/>
                          </a:xfrm>
                          <a:prstGeom prst="rect">
                            <a:avLst/>
                          </a:prstGeom>
                          <a:noFill/>
                          <a:ln>
                            <a:noFill/>
                          </a:ln>
                        </pic:spPr>
                      </pic:pic>
                    </a:graphicData>
                  </a:graphic>
                </wp:inline>
              </w:drawing>
            </w:r>
            <w:r>
              <w:rPr>
                <w:rFonts w:ascii="宋体" w:hAnsi="宋体"/>
                <w:sz w:val="24"/>
              </w:rPr>
              <w:t xml:space="preserve">   </w:t>
            </w:r>
            <w:r>
              <w:rPr>
                <w:rFonts w:ascii="宋体" w:hAnsi="宋体"/>
                <w:sz w:val="32"/>
              </w:rPr>
              <w:t xml:space="preserve">  </w:t>
            </w:r>
            <w:r>
              <w:rPr>
                <w:rFonts w:hint="eastAsia" w:ascii="宋体" w:hAnsi="宋体"/>
                <w:sz w:val="32"/>
              </w:rPr>
              <w:t>卫</w:t>
            </w:r>
            <w:r>
              <w:rPr>
                <w:rFonts w:ascii="宋体" w:hAnsi="宋体"/>
                <w:sz w:val="32"/>
              </w:rPr>
              <w:t xml:space="preserve">  </w:t>
            </w:r>
            <w:r>
              <w:rPr>
                <w:rFonts w:hint="eastAsia" w:ascii="宋体" w:hAnsi="宋体"/>
                <w:sz w:val="32"/>
              </w:rPr>
              <w:t>生</w:t>
            </w:r>
            <w:r>
              <w:rPr>
                <w:rFonts w:ascii="宋体" w:hAnsi="宋体"/>
                <w:sz w:val="32"/>
              </w:rPr>
              <w:t xml:space="preserve">  </w:t>
            </w:r>
            <w:r>
              <w:rPr>
                <w:rFonts w:hint="eastAsia" w:ascii="宋体" w:hAnsi="宋体"/>
                <w:sz w:val="32"/>
              </w:rPr>
              <w:t>行</w:t>
            </w:r>
            <w:r>
              <w:rPr>
                <w:rFonts w:ascii="宋体" w:hAnsi="宋体"/>
                <w:sz w:val="32"/>
              </w:rPr>
              <w:t xml:space="preserve">  </w:t>
            </w:r>
            <w:r>
              <w:rPr>
                <w:rFonts w:hint="eastAsia" w:ascii="宋体" w:hAnsi="宋体"/>
                <w:sz w:val="32"/>
              </w:rPr>
              <w:t>政</w:t>
            </w:r>
            <w:r>
              <w:rPr>
                <w:rFonts w:ascii="宋体" w:hAnsi="宋体"/>
                <w:sz w:val="32"/>
              </w:rPr>
              <w:t xml:space="preserve">  </w:t>
            </w:r>
            <w:r>
              <w:rPr>
                <w:rFonts w:hint="eastAsia" w:ascii="宋体" w:hAnsi="宋体"/>
                <w:sz w:val="32"/>
              </w:rPr>
              <w:t>执</w:t>
            </w:r>
            <w:r>
              <w:rPr>
                <w:rFonts w:ascii="宋体" w:hAnsi="宋体"/>
                <w:sz w:val="32"/>
              </w:rPr>
              <w:t xml:space="preserve">  </w:t>
            </w:r>
            <w:r>
              <w:rPr>
                <w:rFonts w:hint="eastAsia" w:ascii="宋体" w:hAnsi="宋体"/>
                <w:sz w:val="32"/>
              </w:rPr>
              <w:t>法</w:t>
            </w:r>
            <w:r>
              <w:rPr>
                <w:rFonts w:ascii="宋体" w:hAnsi="宋体"/>
                <w:sz w:val="32"/>
              </w:rPr>
              <w:t xml:space="preserve">  </w:t>
            </w:r>
            <w:r>
              <w:rPr>
                <w:rFonts w:hint="eastAsia" w:ascii="宋体" w:hAnsi="宋体"/>
                <w:sz w:val="32"/>
              </w:rPr>
              <w:t>文</w:t>
            </w:r>
            <w:r>
              <w:rPr>
                <w:rFonts w:ascii="宋体" w:hAnsi="宋体"/>
                <w:sz w:val="32"/>
              </w:rPr>
              <w:t xml:space="preserve">  </w:t>
            </w:r>
            <w:r>
              <w:rPr>
                <w:rFonts w:hint="eastAsia" w:ascii="宋体" w:hAnsi="宋体"/>
                <w:sz w:val="32"/>
              </w:rPr>
              <w:t>书</w:t>
            </w:r>
          </w:p>
          <w:p>
            <w:pPr>
              <w:pStyle w:val="2"/>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ascii="黑体" w:eastAsia="黑体"/>
                <w:b/>
                <w:bCs/>
                <w:sz w:val="32"/>
                <w:szCs w:val="32"/>
                <w:lang w:val="en-US" w:eastAsia="zh-CN"/>
              </w:rPr>
            </w:pPr>
            <w:r>
              <w:rPr>
                <w:rFonts w:hint="eastAsia" w:ascii="黑体" w:eastAsia="黑体"/>
                <w:b/>
                <w:bCs/>
                <w:sz w:val="32"/>
                <w:szCs w:val="32"/>
                <w:lang w:val="en-US" w:eastAsia="zh-CN"/>
              </w:rPr>
              <w:t>行政处罚决定书</w:t>
            </w:r>
          </w:p>
          <w:p>
            <w:pPr>
              <w:pStyle w:val="2"/>
              <w:spacing w:before="100" w:line="240" w:lineRule="exact"/>
              <w:jc w:val="right"/>
              <w:rPr>
                <w:rFonts w:hint="eastAsia" w:ascii="仿宋_GB2312" w:eastAsia="仿宋_GB2312"/>
                <w:lang w:val="en-US" w:eastAsia="zh-CN"/>
              </w:rPr>
            </w:pPr>
            <w:r>
              <w:rPr>
                <w:rFonts w:hint="eastAsia" w:ascii="仿宋_GB2312" w:eastAsia="仿宋_GB2312"/>
                <w:lang w:val="en-US" w:eastAsia="zh-CN"/>
              </w:rPr>
              <w:t>文号：长开卫医罚字</w:t>
            </w:r>
            <w:r>
              <w:rPr>
                <w:rFonts w:hint="eastAsia" w:ascii="宋体" w:hAnsi="宋体" w:eastAsia="宋体" w:cs="宋体"/>
                <w:lang w:val="en-US" w:eastAsia="zh-CN"/>
              </w:rPr>
              <w:t>[</w:t>
            </w:r>
            <w:r>
              <w:rPr>
                <w:rFonts w:hint="eastAsia" w:hAnsi="宋体" w:eastAsia="宋体" w:cs="宋体"/>
                <w:lang w:val="en-US" w:eastAsia="zh-CN"/>
              </w:rPr>
              <w:t>20</w:t>
            </w:r>
            <w:r>
              <w:rPr>
                <w:rFonts w:hint="eastAsia" w:hAnsi="宋体" w:cs="宋体"/>
                <w:lang w:val="en-US" w:eastAsia="zh-CN"/>
              </w:rPr>
              <w:t>21</w:t>
            </w:r>
            <w:r>
              <w:rPr>
                <w:rFonts w:hint="eastAsia" w:ascii="宋体" w:hAnsi="宋体" w:eastAsia="宋体" w:cs="宋体"/>
                <w:lang w:val="en-US" w:eastAsia="zh-CN"/>
              </w:rPr>
              <w:t>]</w:t>
            </w:r>
            <w:r>
              <w:rPr>
                <w:rFonts w:hint="eastAsia" w:hAnsi="宋体" w:cs="宋体"/>
                <w:lang w:val="en-US" w:eastAsia="zh-CN"/>
              </w:rPr>
              <w:t>016</w:t>
            </w:r>
            <w:r>
              <w:rPr>
                <w:rFonts w:hint="eastAsia" w:hAnsi="宋体" w:eastAsia="宋体" w:cs="宋体"/>
                <w:lang w:val="en-US" w:eastAsia="zh-CN"/>
              </w:rPr>
              <w:t>号</w:t>
            </w:r>
          </w:p>
          <w:p>
            <w:pPr>
              <w:pStyle w:val="2"/>
              <w:keepNext w:val="0"/>
              <w:keepLines w:val="0"/>
              <w:pageBreakBefore w:val="0"/>
              <w:widowControl w:val="0"/>
              <w:kinsoku/>
              <w:wordWrap/>
              <w:overflowPunct/>
              <w:topLinePunct w:val="0"/>
              <w:autoSpaceDE/>
              <w:autoSpaceDN/>
              <w:bidi w:val="0"/>
              <w:spacing w:before="150" w:after="50" w:line="260" w:lineRule="exact"/>
              <w:textAlignment w:val="auto"/>
              <w:rPr>
                <w:rFonts w:hint="eastAsia" w:ascii="仿宋_GB2312" w:hAnsi="仿宋_GB2312" w:eastAsia="仿宋_GB2312" w:cs="仿宋_GB2312"/>
                <w:b w:val="0"/>
                <w:bCs w:val="0"/>
                <w:sz w:val="21"/>
                <w:szCs w:val="21"/>
                <w:u w:val="none"/>
                <w:lang w:val="en-US" w:eastAsia="zh-CN"/>
              </w:rPr>
            </w:pPr>
            <w:r>
              <w:rPr>
                <w:rFonts w:hint="eastAsia" w:ascii="仿宋_GB2312" w:hAnsi="仿宋_GB2312" w:eastAsia="仿宋_GB2312" w:cs="仿宋_GB2312"/>
                <w:sz w:val="21"/>
                <w:szCs w:val="21"/>
                <w:u w:val="none"/>
                <w:lang w:val="en-US" w:eastAsia="zh-CN"/>
              </w:rPr>
              <w:t xml:space="preserve">被处罚人：长沙开福赵玉医疗美容诊所  地址：湖南省长沙市开福区中山路589号万达广场商业综合体（含写字楼）36层36009  社会统一信用代码： 92430105MA4NUDJQ8G  经营者：赵玉  身份证号码：430************ 性别：男  民族：汉族   联系电话：188********    </w:t>
            </w:r>
          </w:p>
          <w:p>
            <w:pPr>
              <w:pStyle w:val="2"/>
              <w:keepNext w:val="0"/>
              <w:keepLines w:val="0"/>
              <w:pageBreakBefore w:val="0"/>
              <w:widowControl w:val="0"/>
              <w:kinsoku/>
              <w:wordWrap/>
              <w:overflowPunct/>
              <w:topLinePunct w:val="0"/>
              <w:autoSpaceDE/>
              <w:autoSpaceDN/>
              <w:bidi w:val="0"/>
              <w:adjustRightInd/>
              <w:snapToGrid/>
              <w:spacing w:before="157" w:beforeLines="50" w:line="300" w:lineRule="exact"/>
              <w:ind w:left="0" w:leftChars="0" w:right="0" w:rightChars="0" w:firstLine="420" w:firstLineChars="0"/>
              <w:jc w:val="both"/>
              <w:textAlignment w:val="auto"/>
              <w:outlineLvl w:val="9"/>
              <w:rPr>
                <w:rFonts w:hint="eastAsia" w:ascii="仿宋_GB2312" w:hAnsi="仿宋_GB2312" w:eastAsia="仿宋_GB2312" w:cs="仿宋_GB2312"/>
                <w:sz w:val="21"/>
                <w:szCs w:val="21"/>
                <w:u w:val="single"/>
                <w:lang w:val="en-US" w:eastAsia="zh-CN"/>
              </w:rPr>
            </w:pPr>
            <w:r>
              <w:rPr>
                <w:rFonts w:hint="eastAsia" w:ascii="仿宋_GB2312" w:hAnsi="仿宋_GB2312" w:eastAsia="仿宋_GB2312" w:cs="仿宋_GB2312"/>
                <w:b/>
                <w:sz w:val="21"/>
                <w:szCs w:val="21"/>
                <w:lang w:val="en-US" w:eastAsia="zh-CN"/>
              </w:rPr>
              <w:t xml:space="preserve">  </w:t>
            </w:r>
            <w:r>
              <w:rPr>
                <w:rFonts w:hint="eastAsia" w:ascii="仿宋_GB2312" w:hAnsi="仿宋_GB2312" w:eastAsia="仿宋_GB2312" w:cs="仿宋_GB2312"/>
                <w:sz w:val="21"/>
                <w:szCs w:val="21"/>
                <w:lang w:val="en-US" w:eastAsia="zh-CN"/>
              </w:rPr>
              <w:t>本机关依法查明</w:t>
            </w:r>
            <w:r>
              <w:rPr>
                <w:rFonts w:hint="eastAsia" w:ascii="仿宋_GB2312" w:hAnsi="仿宋_GB2312" w:eastAsia="仿宋_GB2312" w:cs="仿宋_GB2312"/>
                <w:sz w:val="21"/>
                <w:szCs w:val="21"/>
                <w:u w:val="single"/>
                <w:lang w:val="en-US" w:eastAsia="zh-CN"/>
              </w:rPr>
              <w:t xml:space="preserve"> 于2021年6月23日在湖南省长沙市开福区中山路589号万达广场商业综合体（含写字楼）36层36009现长沙开福赵玉医疗美容诊所被检查发现制作于2021年1月7日和2021年6月7日的2份患者病历资料中存在：1处日期填写错误、2021年6月7日苏**《眼部美容手术暨知情同意书》诊断一栏没有填写、1处有涂改且未签名确认，未及时将2021年6月7日苏**术前检验资料归档，病历资料中印章及医疗文书中使用的名称与核准登记的医疗机构名称不相同，未按规定填写、保管病历资料。</w:t>
            </w:r>
          </w:p>
          <w:p>
            <w:pPr>
              <w:pStyle w:val="2"/>
              <w:keepNext w:val="0"/>
              <w:keepLines w:val="0"/>
              <w:pageBreakBefore w:val="0"/>
              <w:widowControl w:val="0"/>
              <w:kinsoku/>
              <w:wordWrap/>
              <w:overflowPunct/>
              <w:topLinePunct w:val="0"/>
              <w:autoSpaceDE/>
              <w:autoSpaceDN/>
              <w:bidi w:val="0"/>
              <w:adjustRightInd/>
              <w:snapToGrid/>
              <w:spacing w:before="157" w:beforeLines="50" w:line="300" w:lineRule="exact"/>
              <w:ind w:left="0" w:leftChars="0" w:right="0" w:rightChars="0" w:firstLine="42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以上事实有</w:t>
            </w:r>
            <w:r>
              <w:rPr>
                <w:rFonts w:hint="eastAsia" w:ascii="仿宋_GB2312" w:hAnsi="仿宋_GB2312" w:eastAsia="仿宋_GB2312" w:cs="仿宋_GB2312"/>
                <w:sz w:val="21"/>
                <w:szCs w:val="21"/>
                <w:u w:val="single"/>
                <w:lang w:val="en-US" w:eastAsia="zh-CN"/>
              </w:rPr>
              <w:t xml:space="preserve"> 1、《现场笔录》1份；2、现场照片3 张；3、《营业执照》复印件1份；4、《医疗机构执业许可证》正、副本复印件1份；5、授权委托书1份；6、程**《询问笔录》、身份证复印件各1份 ；7、</w:t>
            </w:r>
            <w:r>
              <w:rPr>
                <w:rFonts w:hint="eastAsia" w:ascii="仿宋_GB2312" w:hAnsi="仿宋_GB2312" w:eastAsia="仿宋_GB2312" w:cs="仿宋_GB2312"/>
                <w:color w:val="000000"/>
                <w:sz w:val="21"/>
                <w:szCs w:val="21"/>
                <w:u w:val="single"/>
                <w:lang w:val="en-US" w:eastAsia="zh-CN"/>
              </w:rPr>
              <w:t>赵玉、张**医师资质证明复印件各1份;</w:t>
            </w:r>
            <w:r>
              <w:rPr>
                <w:rFonts w:hint="eastAsia" w:ascii="仿宋_GB2312" w:hAnsi="仿宋_GB2312" w:eastAsia="仿宋_GB2312" w:cs="仿宋_GB2312"/>
                <w:sz w:val="21"/>
                <w:szCs w:val="21"/>
                <w:u w:val="single"/>
                <w:lang w:val="en-US" w:eastAsia="zh-CN"/>
              </w:rPr>
              <w:t>8、赵玉身份证复印件1份；9、</w:t>
            </w:r>
            <w:r>
              <w:rPr>
                <w:rFonts w:hint="eastAsia" w:ascii="仿宋_GB2312" w:hAnsi="仿宋_GB2312" w:eastAsia="仿宋_GB2312" w:cs="仿宋_GB2312"/>
                <w:color w:val="000000"/>
                <w:sz w:val="21"/>
                <w:szCs w:val="21"/>
                <w:u w:val="single"/>
                <w:lang w:val="en-US" w:eastAsia="zh-CN"/>
              </w:rPr>
              <w:t>贝**、苏**病历资料复印件各1份；</w:t>
            </w:r>
            <w:r>
              <w:rPr>
                <w:rFonts w:hint="eastAsia" w:ascii="仿宋_GB2312" w:hAnsi="仿宋_GB2312" w:eastAsia="仿宋_GB2312" w:cs="仿宋_GB2312"/>
                <w:sz w:val="21"/>
                <w:szCs w:val="21"/>
                <w:u w:val="single"/>
                <w:lang w:val="en-US" w:eastAsia="zh-CN"/>
              </w:rPr>
              <w:t>10、复查《现场笔录》1份；11、国家卫生健康监督信息报告系统查询照片1份</w:t>
            </w:r>
            <w:r>
              <w:rPr>
                <w:rFonts w:hint="eastAsia" w:ascii="仿宋_GB2312" w:hAnsi="仿宋_GB2312" w:eastAsia="仿宋_GB2312" w:cs="仿宋_GB2312"/>
                <w:sz w:val="21"/>
                <w:szCs w:val="21"/>
                <w:lang w:val="en-US" w:eastAsia="zh-CN"/>
              </w:rPr>
              <w:t>为证。</w:t>
            </w: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你(单位)违反了违反了</w:t>
            </w:r>
            <w:r>
              <w:rPr>
                <w:rFonts w:hint="eastAsia" w:ascii="仿宋_GB2312" w:hAnsi="仿宋_GB2312" w:eastAsia="仿宋_GB2312" w:cs="仿宋_GB2312"/>
                <w:sz w:val="21"/>
                <w:szCs w:val="21"/>
                <w:u w:val="single"/>
                <w:lang w:val="en-US" w:eastAsia="zh-CN"/>
              </w:rPr>
              <w:t xml:space="preserve">《病历书写基本规范》第三条、第二十三条、第七条第一款、《医疗机构病历管理规定》第十二条、《医疗机构管理条例实施细则》第五十一条、《医疗纠纷预防和处理条例》第二章第十五条第一款 </w:t>
            </w:r>
            <w:r>
              <w:rPr>
                <w:rFonts w:hint="eastAsia" w:ascii="仿宋_GB2312" w:hAnsi="仿宋_GB2312" w:eastAsia="仿宋_GB2312" w:cs="仿宋_GB2312"/>
                <w:sz w:val="21"/>
                <w:szCs w:val="21"/>
                <w:lang w:val="en-US" w:eastAsia="zh-CN"/>
              </w:rPr>
              <w:t>的规定，依据</w:t>
            </w:r>
            <w:r>
              <w:rPr>
                <w:rFonts w:hint="eastAsia" w:ascii="仿宋_GB2312" w:hAnsi="仿宋_GB2312" w:eastAsia="仿宋_GB2312" w:cs="仿宋_GB2312"/>
                <w:sz w:val="21"/>
                <w:szCs w:val="21"/>
                <w:u w:val="single"/>
                <w:lang w:val="en-US" w:eastAsia="zh-CN"/>
              </w:rPr>
              <w:t xml:space="preserve">《医疗纠纷预防和处理条例》第四十七条第（四）项 </w:t>
            </w:r>
            <w:r>
              <w:rPr>
                <w:rFonts w:hint="eastAsia" w:ascii="仿宋_GB2312" w:hAnsi="仿宋_GB2312" w:eastAsia="仿宋_GB2312" w:cs="仿宋_GB2312"/>
                <w:sz w:val="21"/>
                <w:szCs w:val="21"/>
                <w:lang w:val="en-US" w:eastAsia="zh-CN"/>
              </w:rPr>
              <w:t>的规定，责令你单位改正违法行为，本机关对你（单位）作出</w:t>
            </w:r>
            <w:r>
              <w:rPr>
                <w:rFonts w:hint="eastAsia" w:ascii="仿宋_GB2312" w:hAnsi="仿宋_GB2312" w:eastAsia="仿宋_GB2312" w:cs="仿宋_GB2312"/>
                <w:sz w:val="21"/>
                <w:szCs w:val="21"/>
                <w:u w:val="single"/>
                <w:lang w:val="en-US" w:eastAsia="zh-CN"/>
              </w:rPr>
              <w:t>给予警告，并处14000元罚款</w:t>
            </w:r>
            <w:r>
              <w:rPr>
                <w:rFonts w:hint="eastAsia" w:ascii="仿宋_GB2312" w:hAnsi="仿宋_GB2312" w:eastAsia="仿宋_GB2312" w:cs="仿宋_GB2312"/>
                <w:sz w:val="21"/>
                <w:szCs w:val="21"/>
                <w:lang w:val="en-US" w:eastAsia="zh-CN"/>
              </w:rPr>
              <w:t xml:space="preserve"> 的行政处罚</w:t>
            </w:r>
          </w:p>
          <w:p>
            <w:pPr>
              <w:pStyle w:val="2"/>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0"/>
              <w:jc w:val="left"/>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罚款于收到本决定书之日起15日内缴至</w:t>
            </w:r>
            <w:r>
              <w:rPr>
                <w:rFonts w:hint="eastAsia" w:ascii="仿宋_GB2312" w:hAnsi="仿宋_GB2312" w:eastAsia="仿宋_GB2312" w:cs="仿宋_GB2312"/>
                <w:sz w:val="21"/>
                <w:szCs w:val="21"/>
                <w:u w:val="single"/>
                <w:lang w:val="en-US" w:eastAsia="zh-CN"/>
              </w:rPr>
              <w:t>　长沙农村商业银行股份有限公司凤亭支行　</w:t>
            </w:r>
            <w:r>
              <w:rPr>
                <w:rFonts w:hint="eastAsia" w:ascii="仿宋_GB2312" w:hAnsi="仿宋_GB2312" w:eastAsia="仿宋_GB2312" w:cs="仿宋_GB2312"/>
                <w:sz w:val="21"/>
                <w:szCs w:val="21"/>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line="300" w:lineRule="exact"/>
              <w:ind w:right="0" w:right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逾期不缴纳罚款的，依据《行政处罚法》第五十一条第（一）项规定，每日按罚款数额的3%加处罚款。</w:t>
            </w:r>
          </w:p>
          <w:p>
            <w:pPr>
              <w:pStyle w:val="2"/>
              <w:keepNext w:val="0"/>
              <w:keepLines w:val="0"/>
              <w:pageBreakBefore w:val="0"/>
              <w:widowControl w:val="0"/>
              <w:kinsoku/>
              <w:wordWrap/>
              <w:overflowPunct/>
              <w:topLinePunct w:val="0"/>
              <w:autoSpaceDE/>
              <w:autoSpaceDN/>
              <w:bidi w:val="0"/>
              <w:spacing w:before="100" w:after="156" w:line="30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如不服本处罚决定，可在收到本处罚决定书之日起60日内向</w:t>
            </w:r>
            <w:r>
              <w:rPr>
                <w:rFonts w:hint="eastAsia" w:ascii="仿宋_GB2312" w:hAnsi="仿宋_GB2312" w:eastAsia="仿宋_GB2312" w:cs="仿宋_GB2312"/>
                <w:sz w:val="21"/>
                <w:szCs w:val="21"/>
                <w:u w:val="single"/>
                <w:lang w:val="en-US" w:eastAsia="zh-CN"/>
              </w:rPr>
              <w:t xml:space="preserve"> 长沙市开福区 </w:t>
            </w:r>
            <w:r>
              <w:rPr>
                <w:rFonts w:hint="eastAsia" w:ascii="仿宋_GB2312" w:hAnsi="仿宋_GB2312" w:eastAsia="仿宋_GB2312" w:cs="仿宋_GB2312"/>
                <w:sz w:val="21"/>
                <w:szCs w:val="21"/>
                <w:lang w:val="en-US" w:eastAsia="zh-CN"/>
              </w:rPr>
              <w:t>人民政府申请行政复议，或者6个月内向</w:t>
            </w:r>
            <w:r>
              <w:rPr>
                <w:rFonts w:hint="eastAsia" w:ascii="仿宋_GB2312" w:hAnsi="仿宋_GB2312" w:eastAsia="仿宋_GB2312" w:cs="仿宋_GB2312"/>
                <w:sz w:val="21"/>
                <w:szCs w:val="21"/>
                <w:u w:val="single"/>
                <w:lang w:val="en-US" w:eastAsia="zh-CN"/>
              </w:rPr>
              <w:t xml:space="preserve"> 长沙铁路运输 </w:t>
            </w:r>
            <w:r>
              <w:rPr>
                <w:rFonts w:hint="eastAsia" w:ascii="仿宋_GB2312" w:hAnsi="仿宋_GB2312" w:eastAsia="仿宋_GB2312" w:cs="仿宋_GB2312"/>
                <w:sz w:val="21"/>
                <w:szCs w:val="21"/>
                <w:lang w:val="en-US" w:eastAsia="zh-CN"/>
              </w:rPr>
              <w:t>法院起诉，但不得停止执行本处罚决定。逾期不申请行政复议也不向人民法院起诉，又不履行处罚决定的，本机关将依法申请人民法院强制执行。</w:t>
            </w:r>
          </w:p>
          <w:p>
            <w:pPr>
              <w:pStyle w:val="2"/>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460" w:firstLineChars="260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长沙市开福区卫生健康局</w:t>
            </w:r>
          </w:p>
          <w:p>
            <w:pPr>
              <w:pStyle w:val="2"/>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273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2021  年 8  月 23  日 </w:t>
            </w:r>
          </w:p>
          <w:p>
            <w:pPr>
              <w:pStyle w:val="2"/>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2730" w:firstLineChars="0"/>
              <w:jc w:val="both"/>
              <w:textAlignment w:val="auto"/>
              <w:outlineLvl w:val="9"/>
              <w:rPr>
                <w:rFonts w:hint="default" w:ascii="仿宋_GB2312" w:eastAsia="仿宋_GB2312"/>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8583" w:type="dxa"/>
            <w:tcBorders>
              <w:top w:val="single" w:color="auto" w:sz="4" w:space="0"/>
              <w:bottom w:val="single" w:color="auto" w:sz="4" w:space="0"/>
            </w:tcBorders>
            <w:noWrap w:val="0"/>
            <w:vAlign w:val="center"/>
          </w:tcPr>
          <w:p>
            <w:pPr>
              <w:pStyle w:val="2"/>
              <w:rPr>
                <w:rFonts w:hint="eastAsia"/>
                <w:lang w:val="en-US" w:eastAsia="zh-CN"/>
              </w:rPr>
            </w:pPr>
            <w:r>
              <w:rPr>
                <w:rFonts w:hint="eastAsia"/>
                <w:lang w:val="en-US" w:eastAsia="zh-CN"/>
              </w:rPr>
              <w:t>备注：本决定书一式二联，第一联留存执法案卷，第二联交当事人。</w:t>
            </w:r>
          </w:p>
        </w:tc>
      </w:tr>
    </w:tbl>
    <w:p>
      <w:pPr>
        <w:pStyle w:val="2"/>
        <w:jc w:val="right"/>
        <w:rPr>
          <w:rFonts w:hint="eastAsia"/>
          <w:sz w:val="32"/>
          <w:szCs w:val="32"/>
        </w:rPr>
      </w:pPr>
      <w:r>
        <w:rPr>
          <w:rFonts w:hint="eastAsia" w:ascii="黑体" w:eastAsia="黑体"/>
          <w:lang w:eastAsia="zh-CN"/>
        </w:rPr>
        <w:t>中华人民共和国国家卫生健康委员会制定</w:t>
      </w:r>
    </w:p>
    <w:sectPr>
      <w:pgSz w:w="11906" w:h="16838"/>
      <w:pgMar w:top="1440" w:right="1753" w:bottom="1440" w:left="175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735AA"/>
    <w:rsid w:val="00C03EDD"/>
    <w:rsid w:val="037A36FE"/>
    <w:rsid w:val="042F5424"/>
    <w:rsid w:val="04450911"/>
    <w:rsid w:val="0A43006B"/>
    <w:rsid w:val="0ACE70F8"/>
    <w:rsid w:val="0BF75EA4"/>
    <w:rsid w:val="167C4D3A"/>
    <w:rsid w:val="16A04FD7"/>
    <w:rsid w:val="19555A5D"/>
    <w:rsid w:val="1AA566AD"/>
    <w:rsid w:val="1E3866CF"/>
    <w:rsid w:val="248E10CA"/>
    <w:rsid w:val="2B000FDA"/>
    <w:rsid w:val="2BD440DD"/>
    <w:rsid w:val="351B3816"/>
    <w:rsid w:val="396D76F7"/>
    <w:rsid w:val="3C794A9B"/>
    <w:rsid w:val="3EFB1BF0"/>
    <w:rsid w:val="40190C13"/>
    <w:rsid w:val="40217A2E"/>
    <w:rsid w:val="41AF6845"/>
    <w:rsid w:val="42E63492"/>
    <w:rsid w:val="44572787"/>
    <w:rsid w:val="45D5565B"/>
    <w:rsid w:val="48697F88"/>
    <w:rsid w:val="48D51A16"/>
    <w:rsid w:val="4EB009AA"/>
    <w:rsid w:val="4EBE1EF8"/>
    <w:rsid w:val="54972739"/>
    <w:rsid w:val="5838268A"/>
    <w:rsid w:val="5B9944C2"/>
    <w:rsid w:val="5D630CCD"/>
    <w:rsid w:val="60D60260"/>
    <w:rsid w:val="6276433D"/>
    <w:rsid w:val="646F790C"/>
    <w:rsid w:val="67653C36"/>
    <w:rsid w:val="68CB4766"/>
    <w:rsid w:val="6AD875C4"/>
    <w:rsid w:val="6B570057"/>
    <w:rsid w:val="6EDA291A"/>
    <w:rsid w:val="6EFF6578"/>
    <w:rsid w:val="70C05491"/>
    <w:rsid w:val="766374F8"/>
    <w:rsid w:val="76C66599"/>
    <w:rsid w:val="77992E9A"/>
    <w:rsid w:val="7A475776"/>
    <w:rsid w:val="7E8501F4"/>
    <w:rsid w:val="7EA9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customStyle="1" w:styleId="5">
    <w:name w:val="_Style 5"/>
    <w:basedOn w:val="1"/>
    <w:next w:val="2"/>
    <w:qFormat/>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2021-05-26T06:48:00Z</dcterms:created>
  <dc:creator>Administrator</dc:creator>
  <cp:lastModifiedBy>姣姣张</cp:lastModifiedBy>
  <cp:lastPrinted>2021-08-23T08:01:00Z</cp:lastPrinted>
  <dcterms:modified xsi:type="dcterms:W3CDTF">2021-09-07T08:32:30Z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F9464394736D4B1CA54E0DC67CBD9B7E</vt:lpwstr>
  </property>
</Properties>
</file>