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964" w:firstLineChars="200"/>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2021年长沙市开福区卫生计生综合监督执法局部门预算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宋体" w:hAnsi="宋体" w:eastAsia="宋体" w:cs="宋体"/>
          <w:color w:val="666666"/>
          <w:sz w:val="16"/>
          <w:szCs w:val="16"/>
        </w:rPr>
      </w:pPr>
      <w:r>
        <w:rPr>
          <w:rFonts w:hint="eastAsia" w:ascii="仿宋" w:hAnsi="仿宋" w:eastAsia="仿宋" w:cs="仿宋"/>
          <w:b/>
          <w:sz w:val="32"/>
          <w:szCs w:val="32"/>
        </w:rPr>
        <w:t>（一）职能职责。</w:t>
      </w:r>
      <w:r>
        <w:rPr>
          <w:rFonts w:hint="eastAsia" w:ascii="仿宋" w:hAnsi="仿宋" w:eastAsia="仿宋" w:cs="仿宋"/>
          <w:bCs/>
          <w:sz w:val="32"/>
          <w:szCs w:val="32"/>
        </w:rPr>
        <w:t>本部门主要职能职责是:公共场所经营单位，生活饮用水单位、学校和托幼机构的传染病防治、直饮水、自建设施集中式供水、医疗机构、职业病防治、放射卫生的日常卫生监督，计划生育执法、卫生行政许可、商事登记现场检查核实，处理投诉举报、卫生行政处罚工作，对医疗机构、采供血机构及其从业人员的执业活动进行监督检查、查处违法行为，打击非法行医和非法采血，整顿和规范医疗服务秩序，机构人员培训、信息填报工作，并制定相关工作方案，上报相关工作报表和总结，完成区委、区政府和上级卫生行政部门交办的其他工作。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（二）机构设置。</w:t>
      </w:r>
      <w:r>
        <w:rPr>
          <w:rFonts w:hint="eastAsia" w:ascii="仿宋" w:hAnsi="仿宋" w:eastAsia="仿宋" w:cs="仿宋"/>
          <w:bCs/>
          <w:sz w:val="32"/>
          <w:szCs w:val="32"/>
        </w:rPr>
        <w:t>本部门由1个事业单位组成，内设综合办公室、公共场所科、医疗执业科、学校卫生科、法制稽查科。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本单位编制数14人，在职人数19人，在编人数14人，年薪专业技术人员3人，临聘人员2人，退休人员5人。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kern w:val="0"/>
          <w:sz w:val="32"/>
          <w:szCs w:val="32"/>
        </w:rPr>
      </w:pPr>
      <w:r>
        <w:rPr>
          <w:rFonts w:eastAsia="黑体"/>
          <w:kern w:val="0"/>
          <w:sz w:val="32"/>
          <w:szCs w:val="32"/>
        </w:rPr>
        <w:t>二、部门预算单位构成</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纳入2021年部门预算编制范围的预算单位：</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1.长沙市开福区卫生计生综合监督执法局本级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2021年部门预算为开福区卫生计生综合监督执法局本级预算的汇总情况。收入既包括一般公共预算收入、政府性基金收入和国有资本经营预算收入，又包括事业单位经营服务等收入；支出为事业单位基本运行的经费。包括本单位基本运行的经费，面向全区的公共场所、学习及托幼机构的传染病防治等专项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（一）收入预算：</w:t>
      </w:r>
      <w:r>
        <w:rPr>
          <w:rFonts w:hint="eastAsia" w:ascii="仿宋" w:hAnsi="仿宋" w:eastAsia="仿宋" w:cs="仿宋"/>
          <w:bCs/>
          <w:sz w:val="32"/>
          <w:szCs w:val="32"/>
        </w:rPr>
        <w:t>2021年年初预算数 526.14万元，其中，一般公共预算拨款526.14万元，政府性基金预算拨款0万元，国有资本经营预算拨款0万元，纳入专户管理的非税收入0万元。较上年426.10万元增加了100.04万元，增长了23.48%，主要原因是新增一名在编人员、新增一名年薪制专技人员及工资调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（二）支出预算：</w:t>
      </w:r>
      <w:r>
        <w:rPr>
          <w:rFonts w:hint="eastAsia" w:ascii="仿宋" w:hAnsi="仿宋" w:eastAsia="仿宋" w:cs="仿宋"/>
          <w:bCs/>
          <w:sz w:val="32"/>
          <w:szCs w:val="32"/>
        </w:rPr>
        <w:t>2021年年初预算数526.14万元，其中，社会保障和就业支出3</w:t>
      </w:r>
      <w:r>
        <w:rPr>
          <w:rFonts w:ascii="仿宋" w:hAnsi="仿宋" w:eastAsia="仿宋" w:cs="仿宋"/>
          <w:bCs/>
          <w:sz w:val="32"/>
          <w:szCs w:val="32"/>
        </w:rPr>
        <w:t>6.11</w:t>
      </w:r>
      <w:r>
        <w:rPr>
          <w:rFonts w:hint="eastAsia" w:ascii="仿宋" w:hAnsi="仿宋" w:eastAsia="仿宋" w:cs="仿宋"/>
          <w:bCs/>
          <w:sz w:val="32"/>
          <w:szCs w:val="32"/>
        </w:rPr>
        <w:t>万元，</w:t>
      </w:r>
      <w:r>
        <w:rPr>
          <w:rFonts w:hint="eastAsia" w:ascii="仿宋" w:hAnsi="仿宋" w:eastAsia="仿宋" w:cs="仿宋"/>
          <w:bCs/>
          <w:color w:val="auto"/>
          <w:sz w:val="32"/>
          <w:szCs w:val="32"/>
        </w:rPr>
        <w:t>医疗卫生与计划生育支出4</w:t>
      </w:r>
      <w:r>
        <w:rPr>
          <w:rFonts w:ascii="仿宋" w:hAnsi="仿宋" w:eastAsia="仿宋" w:cs="仿宋"/>
          <w:bCs/>
          <w:sz w:val="32"/>
          <w:szCs w:val="32"/>
        </w:rPr>
        <w:t>58.44</w:t>
      </w:r>
      <w:r>
        <w:rPr>
          <w:rFonts w:hint="eastAsia" w:ascii="仿宋" w:hAnsi="仿宋" w:eastAsia="仿宋" w:cs="仿宋"/>
          <w:bCs/>
          <w:sz w:val="32"/>
          <w:szCs w:val="32"/>
        </w:rPr>
        <w:t>万元，住房保障支出3</w:t>
      </w:r>
      <w:r>
        <w:rPr>
          <w:rFonts w:ascii="仿宋" w:hAnsi="仿宋" w:eastAsia="仿宋" w:cs="仿宋"/>
          <w:bCs/>
          <w:sz w:val="32"/>
          <w:szCs w:val="32"/>
        </w:rPr>
        <w:t>1.59</w:t>
      </w:r>
      <w:r>
        <w:rPr>
          <w:rFonts w:hint="eastAsia" w:ascii="仿宋" w:hAnsi="仿宋" w:eastAsia="仿宋" w:cs="仿宋"/>
          <w:bCs/>
          <w:sz w:val="32"/>
          <w:szCs w:val="32"/>
        </w:rPr>
        <w:t>万元。本年支出预算比上年增加了100.04万元，增长了23.48%，主要原因是新增一名在编人员、新增一名年薪制专技人员及工资调整。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bCs/>
          <w:sz w:val="32"/>
          <w:szCs w:val="32"/>
        </w:rPr>
      </w:pPr>
      <w:r>
        <w:rPr>
          <w:rFonts w:hint="eastAsia" w:ascii="仿宋" w:hAnsi="仿宋" w:eastAsia="仿宋" w:cs="仿宋"/>
          <w:b/>
          <w:bCs/>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仿宋_GB2312"/>
          <w:b w:val="0"/>
          <w:bCs w:val="0"/>
          <w:color w:val="auto"/>
          <w:sz w:val="32"/>
          <w:szCs w:val="32"/>
          <w:highlight w:val="none"/>
        </w:rPr>
      </w:pPr>
      <w:r>
        <w:rPr>
          <w:rFonts w:hint="eastAsia" w:ascii="仿宋" w:hAnsi="仿宋" w:eastAsia="仿宋" w:cs="仿宋"/>
          <w:b w:val="0"/>
          <w:bCs w:val="0"/>
          <w:color w:val="auto"/>
          <w:sz w:val="32"/>
          <w:szCs w:val="32"/>
          <w:highlight w:val="none"/>
        </w:rPr>
        <w:t>2021年本部门一般公共预算拨款支出预算</w:t>
      </w:r>
      <w:r>
        <w:rPr>
          <w:rFonts w:ascii="仿宋" w:hAnsi="仿宋" w:eastAsia="仿宋" w:cs="仿宋"/>
          <w:b w:val="0"/>
          <w:bCs w:val="0"/>
          <w:color w:val="auto"/>
          <w:sz w:val="32"/>
          <w:szCs w:val="32"/>
          <w:highlight w:val="none"/>
        </w:rPr>
        <w:t>526.14</w:t>
      </w:r>
      <w:r>
        <w:rPr>
          <w:rFonts w:hint="eastAsia" w:ascii="仿宋" w:hAnsi="仿宋" w:eastAsia="仿宋" w:cs="仿宋"/>
          <w:b w:val="0"/>
          <w:bCs w:val="0"/>
          <w:color w:val="auto"/>
          <w:sz w:val="32"/>
          <w:szCs w:val="32"/>
          <w:highlight w:val="none"/>
        </w:rPr>
        <w:t>万元，其中，社会保障和就业支出3</w:t>
      </w:r>
      <w:r>
        <w:rPr>
          <w:rFonts w:ascii="仿宋" w:hAnsi="仿宋" w:eastAsia="仿宋" w:cs="仿宋"/>
          <w:b w:val="0"/>
          <w:bCs w:val="0"/>
          <w:color w:val="auto"/>
          <w:sz w:val="32"/>
          <w:szCs w:val="32"/>
          <w:highlight w:val="none"/>
        </w:rPr>
        <w:t>6.11</w:t>
      </w:r>
      <w:r>
        <w:rPr>
          <w:rFonts w:hint="eastAsia" w:ascii="仿宋" w:hAnsi="仿宋" w:eastAsia="仿宋" w:cs="仿宋"/>
          <w:b w:val="0"/>
          <w:bCs w:val="0"/>
          <w:color w:val="auto"/>
          <w:sz w:val="32"/>
          <w:szCs w:val="32"/>
          <w:highlight w:val="none"/>
        </w:rPr>
        <w:t>万元，占</w:t>
      </w:r>
      <w:r>
        <w:rPr>
          <w:rFonts w:ascii="仿宋" w:hAnsi="仿宋" w:eastAsia="仿宋" w:cs="仿宋"/>
          <w:b w:val="0"/>
          <w:bCs w:val="0"/>
          <w:color w:val="auto"/>
          <w:sz w:val="32"/>
          <w:szCs w:val="32"/>
          <w:highlight w:val="none"/>
        </w:rPr>
        <w:t>6.86</w:t>
      </w:r>
      <w:r>
        <w:rPr>
          <w:rFonts w:hint="eastAsia" w:ascii="仿宋" w:hAnsi="仿宋" w:eastAsia="仿宋" w:cs="仿宋"/>
          <w:b w:val="0"/>
          <w:bCs w:val="0"/>
          <w:color w:val="auto"/>
          <w:sz w:val="32"/>
          <w:szCs w:val="32"/>
          <w:highlight w:val="none"/>
        </w:rPr>
        <w:t>%；医疗卫生与计划生育支出4</w:t>
      </w:r>
      <w:r>
        <w:rPr>
          <w:rFonts w:ascii="仿宋" w:hAnsi="仿宋" w:eastAsia="仿宋" w:cs="仿宋"/>
          <w:b w:val="0"/>
          <w:bCs w:val="0"/>
          <w:color w:val="auto"/>
          <w:sz w:val="32"/>
          <w:szCs w:val="32"/>
          <w:highlight w:val="none"/>
        </w:rPr>
        <w:t>58.44</w:t>
      </w:r>
      <w:r>
        <w:rPr>
          <w:rFonts w:hint="eastAsia" w:ascii="仿宋" w:hAnsi="仿宋" w:eastAsia="仿宋" w:cs="仿宋"/>
          <w:b w:val="0"/>
          <w:bCs w:val="0"/>
          <w:color w:val="auto"/>
          <w:sz w:val="32"/>
          <w:szCs w:val="32"/>
          <w:highlight w:val="none"/>
        </w:rPr>
        <w:t>万元</w:t>
      </w:r>
      <w:r>
        <w:rPr>
          <w:rFonts w:hint="eastAsia" w:eastAsia="仿宋_GB2312"/>
          <w:b w:val="0"/>
          <w:bCs w:val="0"/>
          <w:color w:val="auto"/>
          <w:sz w:val="32"/>
          <w:szCs w:val="32"/>
          <w:highlight w:val="none"/>
        </w:rPr>
        <w:t>，</w:t>
      </w:r>
      <w:r>
        <w:rPr>
          <w:rFonts w:eastAsia="仿宋_GB2312"/>
          <w:b w:val="0"/>
          <w:bCs w:val="0"/>
          <w:color w:val="auto"/>
          <w:sz w:val="32"/>
          <w:szCs w:val="32"/>
          <w:highlight w:val="none"/>
        </w:rPr>
        <w:t>占</w:t>
      </w:r>
      <w:r>
        <w:rPr>
          <w:rFonts w:ascii="仿宋" w:hAnsi="仿宋" w:eastAsia="仿宋" w:cs="仿宋"/>
          <w:b w:val="0"/>
          <w:bCs w:val="0"/>
          <w:color w:val="auto"/>
          <w:sz w:val="32"/>
          <w:szCs w:val="32"/>
          <w:highlight w:val="none"/>
        </w:rPr>
        <w:t>87.13</w:t>
      </w:r>
      <w:r>
        <w:rPr>
          <w:rFonts w:hint="eastAsia" w:eastAsia="仿宋_GB2312"/>
          <w:b w:val="0"/>
          <w:bCs w:val="0"/>
          <w:color w:val="auto"/>
          <w:sz w:val="32"/>
          <w:szCs w:val="32"/>
          <w:highlight w:val="none"/>
        </w:rPr>
        <w:t>%；</w:t>
      </w:r>
      <w:r>
        <w:rPr>
          <w:rFonts w:hint="eastAsia" w:ascii="仿宋" w:hAnsi="仿宋" w:eastAsia="仿宋" w:cs="仿宋"/>
          <w:b w:val="0"/>
          <w:bCs w:val="0"/>
          <w:color w:val="auto"/>
          <w:sz w:val="32"/>
          <w:szCs w:val="32"/>
          <w:highlight w:val="none"/>
        </w:rPr>
        <w:t>住房保障支出3</w:t>
      </w:r>
      <w:r>
        <w:rPr>
          <w:rFonts w:ascii="仿宋" w:hAnsi="仿宋" w:eastAsia="仿宋" w:cs="仿宋"/>
          <w:b w:val="0"/>
          <w:bCs w:val="0"/>
          <w:color w:val="auto"/>
          <w:sz w:val="32"/>
          <w:szCs w:val="32"/>
          <w:highlight w:val="none"/>
        </w:rPr>
        <w:t>1.59</w:t>
      </w:r>
      <w:r>
        <w:rPr>
          <w:rFonts w:hint="eastAsia" w:ascii="仿宋" w:hAnsi="仿宋" w:eastAsia="仿宋" w:cs="仿宋"/>
          <w:b w:val="0"/>
          <w:bCs w:val="0"/>
          <w:color w:val="auto"/>
          <w:sz w:val="32"/>
          <w:szCs w:val="32"/>
          <w:highlight w:val="none"/>
        </w:rPr>
        <w:t>万元</w:t>
      </w:r>
      <w:r>
        <w:rPr>
          <w:rFonts w:hint="eastAsia" w:eastAsia="仿宋_GB2312"/>
          <w:b w:val="0"/>
          <w:bCs w:val="0"/>
          <w:color w:val="auto"/>
          <w:sz w:val="32"/>
          <w:szCs w:val="32"/>
          <w:highlight w:val="none"/>
        </w:rPr>
        <w:t>，</w:t>
      </w:r>
      <w:r>
        <w:rPr>
          <w:rFonts w:eastAsia="仿宋_GB2312"/>
          <w:b w:val="0"/>
          <w:bCs w:val="0"/>
          <w:color w:val="auto"/>
          <w:sz w:val="32"/>
          <w:szCs w:val="32"/>
          <w:highlight w:val="none"/>
        </w:rPr>
        <w:t>占</w:t>
      </w:r>
      <w:r>
        <w:rPr>
          <w:rFonts w:ascii="仿宋" w:hAnsi="仿宋" w:eastAsia="仿宋" w:cs="仿宋"/>
          <w:b w:val="0"/>
          <w:bCs w:val="0"/>
          <w:color w:val="auto"/>
          <w:sz w:val="32"/>
          <w:szCs w:val="32"/>
          <w:highlight w:val="none"/>
        </w:rPr>
        <w:t>6.01</w:t>
      </w:r>
      <w:r>
        <w:rPr>
          <w:rFonts w:hint="eastAsia" w:eastAsia="仿宋_GB2312"/>
          <w:b w:val="0"/>
          <w:bCs w:val="0"/>
          <w:color w:val="auto"/>
          <w:sz w:val="32"/>
          <w:szCs w:val="32"/>
          <w:highlight w:val="none"/>
        </w:rPr>
        <w:t>%</w:t>
      </w:r>
      <w:r>
        <w:rPr>
          <w:rFonts w:eastAsia="仿宋_GB2312"/>
          <w:b w:val="0"/>
          <w:bCs w:val="0"/>
          <w:color w:val="auto"/>
          <w:sz w:val="32"/>
          <w:szCs w:val="32"/>
          <w:highlight w:val="none"/>
        </w:rPr>
        <w:t>；</w:t>
      </w:r>
      <w:r>
        <w:rPr>
          <w:rFonts w:hint="eastAsia" w:ascii="仿宋" w:hAnsi="仿宋" w:eastAsia="仿宋" w:cs="仿宋"/>
          <w:b w:val="0"/>
          <w:bCs w:val="0"/>
          <w:color w:val="auto"/>
          <w:sz w:val="32"/>
          <w:szCs w:val="32"/>
          <w:highlight w:val="none"/>
        </w:rPr>
        <w:t>具体安排情况如下：</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2021年预算数为494.03万元，是指为保障单位机构正常运转、完成日常工作任务而发生的各项支出，包括用于基本工资、津贴补贴等人员经费以及办公费、印刷费、水电费、办公设备购置等日常公用经费。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sz w:val="32"/>
          <w:szCs w:val="32"/>
        </w:rPr>
      </w:pPr>
      <w:r>
        <w:rPr>
          <w:rFonts w:hint="eastAsia" w:ascii="仿宋" w:hAnsi="仿宋" w:eastAsia="仿宋" w:cs="仿宋"/>
          <w:b/>
          <w:sz w:val="32"/>
          <w:szCs w:val="32"/>
        </w:rPr>
        <w:t>（二）项目支出：</w:t>
      </w:r>
      <w:r>
        <w:rPr>
          <w:rFonts w:hint="eastAsia" w:ascii="仿宋" w:hAnsi="仿宋" w:eastAsia="仿宋" w:cs="仿宋"/>
          <w:bCs/>
          <w:sz w:val="32"/>
          <w:szCs w:val="32"/>
        </w:rPr>
        <w:t>2021年年初预算数为32.11万元，是指单位为完成特定行政工作任务或事业发展目标而发生的支出。</w:t>
      </w:r>
      <w:r>
        <w:rPr>
          <w:rFonts w:hint="eastAsia" w:ascii="仿宋" w:hAnsi="仿宋" w:eastAsia="仿宋" w:cs="仿宋"/>
          <w:sz w:val="32"/>
          <w:szCs w:val="32"/>
          <w:highlight w:val="none"/>
          <w:u w:val="none"/>
        </w:rPr>
        <w:t>其中：卫生监督执法专项支出</w:t>
      </w:r>
      <w:r>
        <w:rPr>
          <w:rFonts w:hint="eastAsia" w:ascii="仿宋" w:hAnsi="仿宋" w:eastAsia="仿宋" w:cs="仿宋"/>
          <w:sz w:val="32"/>
          <w:szCs w:val="32"/>
          <w:highlight w:val="none"/>
          <w:u w:val="none"/>
          <w:lang w:val="en-US" w:eastAsia="zh-CN"/>
        </w:rPr>
        <w:t>19</w:t>
      </w:r>
      <w:r>
        <w:rPr>
          <w:rFonts w:hint="eastAsia" w:ascii="仿宋" w:hAnsi="仿宋" w:eastAsia="仿宋" w:cs="仿宋"/>
          <w:sz w:val="32"/>
          <w:szCs w:val="32"/>
          <w:highlight w:val="none"/>
          <w:u w:val="none"/>
        </w:rPr>
        <w:t>万元，主要用于公共场所、二次供水、职业卫生、放射卫生采血机构、传染病防治机构等监督执法等方面；单位运行经费支出</w:t>
      </w:r>
      <w:r>
        <w:rPr>
          <w:rFonts w:hint="eastAsia" w:ascii="仿宋" w:hAnsi="仿宋" w:eastAsia="仿宋" w:cs="仿宋"/>
          <w:sz w:val="32"/>
          <w:szCs w:val="32"/>
          <w:highlight w:val="none"/>
          <w:u w:val="none"/>
          <w:lang w:val="en-US" w:eastAsia="zh-CN"/>
        </w:rPr>
        <w:t>13.11</w:t>
      </w:r>
      <w:r>
        <w:rPr>
          <w:rFonts w:hint="eastAsia" w:ascii="仿宋" w:hAnsi="仿宋" w:eastAsia="仿宋" w:cs="仿宋"/>
          <w:sz w:val="32"/>
          <w:szCs w:val="32"/>
          <w:highlight w:val="none"/>
          <w:u w:val="none"/>
        </w:rPr>
        <w:t>万元，主要用于在职人员伙食开支</w:t>
      </w:r>
      <w:r>
        <w:rPr>
          <w:rFonts w:hint="eastAsia" w:ascii="仿宋" w:hAnsi="仿宋" w:eastAsia="仿宋" w:cs="仿宋"/>
          <w:sz w:val="32"/>
          <w:szCs w:val="32"/>
          <w:highlight w:val="none"/>
          <w:u w:val="none"/>
          <w:lang w:eastAsia="zh-CN"/>
        </w:rPr>
        <w:t>、办公场所水电开支</w:t>
      </w:r>
      <w:r>
        <w:rPr>
          <w:rFonts w:hint="eastAsia" w:ascii="仿宋" w:hAnsi="仿宋" w:eastAsia="仿宋" w:cs="仿宋"/>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（一）机关运行经费：</w:t>
      </w:r>
      <w:r>
        <w:rPr>
          <w:rFonts w:hint="eastAsia" w:ascii="仿宋" w:hAnsi="仿宋" w:eastAsia="仿宋" w:cs="仿宋"/>
          <w:b/>
          <w:bCs/>
          <w:sz w:val="32"/>
          <w:szCs w:val="32"/>
        </w:rPr>
        <w:t> </w:t>
      </w:r>
      <w:r>
        <w:rPr>
          <w:rFonts w:hint="eastAsia" w:ascii="仿宋" w:hAnsi="仿宋" w:eastAsia="仿宋" w:cs="仿宋"/>
          <w:bCs/>
          <w:sz w:val="32"/>
          <w:szCs w:val="32"/>
        </w:rPr>
        <w:t>2021年开福区卫生计生综合监督执法局机关运行经费财政拨款预算</w:t>
      </w:r>
      <w:r>
        <w:rPr>
          <w:rFonts w:hint="eastAsia" w:ascii="仿宋" w:hAnsi="仿宋" w:eastAsia="仿宋" w:cs="仿宋"/>
          <w:bCs/>
          <w:sz w:val="32"/>
          <w:szCs w:val="32"/>
          <w:lang w:val="en-US" w:eastAsia="zh-CN"/>
        </w:rPr>
        <w:t>41.97</w:t>
      </w:r>
      <w:r>
        <w:rPr>
          <w:rFonts w:hint="eastAsia" w:ascii="仿宋" w:hAnsi="仿宋" w:eastAsia="仿宋" w:cs="仿宋"/>
          <w:bCs/>
          <w:sz w:val="32"/>
          <w:szCs w:val="32"/>
        </w:rPr>
        <w:t>万元，比 2020年预算增加</w:t>
      </w:r>
      <w:r>
        <w:rPr>
          <w:rFonts w:hint="eastAsia" w:ascii="仿宋" w:hAnsi="仿宋" w:eastAsia="仿宋" w:cs="仿宋"/>
          <w:bCs/>
          <w:sz w:val="32"/>
          <w:szCs w:val="32"/>
          <w:lang w:val="en-US" w:eastAsia="zh-CN"/>
        </w:rPr>
        <w:t>6.67</w:t>
      </w:r>
      <w:r>
        <w:rPr>
          <w:rFonts w:hint="eastAsia" w:ascii="仿宋" w:hAnsi="仿宋" w:eastAsia="仿宋" w:cs="仿宋"/>
          <w:bCs/>
          <w:sz w:val="32"/>
          <w:szCs w:val="32"/>
        </w:rPr>
        <w:t>万元，上升</w:t>
      </w:r>
      <w:r>
        <w:rPr>
          <w:rFonts w:hint="eastAsia" w:ascii="仿宋" w:hAnsi="仿宋" w:eastAsia="仿宋" w:cs="仿宋"/>
          <w:bCs/>
          <w:sz w:val="32"/>
          <w:szCs w:val="32"/>
          <w:lang w:val="en-US" w:eastAsia="zh-CN"/>
        </w:rPr>
        <w:t>15.89</w:t>
      </w:r>
      <w:r>
        <w:rPr>
          <w:rFonts w:hint="eastAsia" w:ascii="仿宋" w:hAnsi="仿宋" w:eastAsia="仿宋" w:cs="仿宋"/>
          <w:bCs/>
          <w:sz w:val="32"/>
          <w:szCs w:val="32"/>
        </w:rPr>
        <w:t xml:space="preserve"> %，主要原因是新增一名在编人员、新增一名年薪制专技人员及工资调整。</w:t>
      </w:r>
    </w:p>
    <w:p>
      <w:pPr>
        <w:pStyle w:val="5"/>
        <w:widowControl/>
        <w:shd w:val="clear" w:color="auto" w:fill="FFFFFF"/>
        <w:spacing w:before="24" w:beforeAutospacing="0" w:after="24" w:afterAutospacing="0" w:line="420" w:lineRule="atLeast"/>
        <w:ind w:firstLine="643" w:firstLineChars="200"/>
        <w:jc w:val="both"/>
        <w:rPr>
          <w:rFonts w:ascii="仿宋" w:hAnsi="仿宋" w:eastAsia="仿宋" w:cs="仿宋"/>
          <w:bCs/>
          <w:sz w:val="32"/>
          <w:szCs w:val="32"/>
          <w:highlight w:val="none"/>
          <w:u w:val="none"/>
        </w:rPr>
      </w:pPr>
      <w:r>
        <w:rPr>
          <w:rFonts w:hint="eastAsia" w:ascii="仿宋" w:hAnsi="仿宋" w:eastAsia="仿宋" w:cs="仿宋"/>
          <w:b/>
          <w:sz w:val="32"/>
          <w:szCs w:val="32"/>
        </w:rPr>
        <w:t>（二）“三公”经费预算：</w:t>
      </w:r>
      <w:r>
        <w:rPr>
          <w:rFonts w:hint="eastAsia" w:ascii="仿宋" w:hAnsi="仿宋" w:eastAsia="仿宋" w:cs="仿宋"/>
          <w:bCs/>
          <w:sz w:val="32"/>
          <w:szCs w:val="32"/>
        </w:rPr>
        <w:t>20</w:t>
      </w:r>
      <w:bookmarkStart w:id="0" w:name="_GoBack"/>
      <w:bookmarkEnd w:id="0"/>
      <w:r>
        <w:rPr>
          <w:rFonts w:hint="eastAsia" w:ascii="仿宋" w:hAnsi="仿宋" w:eastAsia="仿宋" w:cs="仿宋"/>
          <w:bCs/>
          <w:sz w:val="32"/>
          <w:szCs w:val="32"/>
        </w:rPr>
        <w:t>21年“三公”经费预算数为0.5 万元，其中，公务接待费0.5万元，公务用车购置及运行费0万元（其中，公务用车购置费0万元，公务用车运行费0万元），因公出国（境）费 0万元。</w:t>
      </w:r>
      <w:r>
        <w:rPr>
          <w:rFonts w:hint="eastAsia" w:ascii="仿宋" w:hAnsi="仿宋" w:eastAsia="仿宋" w:cs="仿宋"/>
          <w:sz w:val="32"/>
          <w:szCs w:val="32"/>
        </w:rPr>
        <w:t>2021年“三公”经费预算较2020年持平，</w:t>
      </w:r>
      <w:r>
        <w:rPr>
          <w:rFonts w:hint="eastAsia" w:ascii="仿宋" w:hAnsi="仿宋" w:eastAsia="仿宋" w:cs="仿宋"/>
          <w:sz w:val="32"/>
          <w:szCs w:val="32"/>
          <w:lang w:val="en-US" w:eastAsia="zh-CN"/>
        </w:rPr>
        <w:t>主要是</w:t>
      </w:r>
      <w:r>
        <w:rPr>
          <w:rFonts w:hint="eastAsia" w:ascii="仿宋" w:hAnsi="仿宋" w:eastAsia="仿宋" w:cs="仿宋"/>
          <w:bCs/>
          <w:sz w:val="32"/>
          <w:szCs w:val="32"/>
          <w:highlight w:val="none"/>
          <w:u w:val="none"/>
          <w:lang w:val="en-US" w:eastAsia="zh-CN"/>
        </w:rPr>
        <w:t>2021年无公务接待</w:t>
      </w:r>
      <w:r>
        <w:rPr>
          <w:rFonts w:hint="eastAsia" w:ascii="仿宋" w:hAnsi="仿宋" w:eastAsia="仿宋" w:cs="仿宋"/>
          <w:bCs/>
          <w:sz w:val="32"/>
          <w:szCs w:val="32"/>
          <w:highlight w:val="none"/>
          <w:u w:val="none"/>
        </w:rPr>
        <w:t xml:space="preserve"> 。</w:t>
      </w:r>
    </w:p>
    <w:p>
      <w:pPr>
        <w:widowControl/>
        <w:spacing w:line="600" w:lineRule="exact"/>
        <w:ind w:firstLine="660"/>
        <w:rPr>
          <w:rFonts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Cs/>
          <w:color w:val="auto"/>
          <w:sz w:val="32"/>
          <w:szCs w:val="32"/>
          <w:highlight w:val="none"/>
          <w:u w:val="none"/>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kern w:val="0"/>
          <w:sz w:val="32"/>
          <w:szCs w:val="32"/>
          <w:highlight w:val="none"/>
          <w:u w:val="none"/>
        </w:rPr>
        <w:t>万元，拟召开</w:t>
      </w:r>
      <w:r>
        <w:rPr>
          <w:rFonts w:hint="eastAsia" w:ascii="仿宋" w:hAnsi="仿宋" w:eastAsia="仿宋" w:cs="仿宋"/>
          <w:i w:val="0"/>
          <w:iCs w:val="0"/>
          <w:caps w:val="0"/>
          <w:color w:val="auto"/>
          <w:spacing w:val="0"/>
          <w:sz w:val="32"/>
          <w:szCs w:val="32"/>
          <w:highlight w:val="none"/>
          <w:u w:val="none"/>
          <w:shd w:val="clear" w:fill="FFFFFF"/>
        </w:rPr>
        <w:t>智慧卫监系统、行政执法文书</w:t>
      </w:r>
      <w:r>
        <w:rPr>
          <w:rFonts w:hint="eastAsia" w:ascii="仿宋" w:hAnsi="仿宋" w:eastAsia="仿宋" w:cs="仿宋"/>
          <w:color w:val="auto"/>
          <w:kern w:val="0"/>
          <w:sz w:val="32"/>
          <w:szCs w:val="32"/>
          <w:highlight w:val="none"/>
          <w:u w:val="none"/>
        </w:rPr>
        <w:t>会议，人数</w:t>
      </w:r>
      <w:r>
        <w:rPr>
          <w:rFonts w:hint="eastAsia" w:ascii="仿宋" w:hAnsi="仿宋" w:eastAsia="仿宋" w:cs="仿宋"/>
          <w:color w:val="auto"/>
          <w:sz w:val="32"/>
          <w:szCs w:val="32"/>
          <w:highlight w:val="none"/>
          <w:u w:val="none"/>
          <w:lang w:val="en-US" w:eastAsia="zh-CN"/>
        </w:rPr>
        <w:t>100</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i w:val="0"/>
          <w:iCs w:val="0"/>
          <w:caps w:val="0"/>
          <w:color w:val="auto"/>
          <w:spacing w:val="0"/>
          <w:sz w:val="32"/>
          <w:szCs w:val="32"/>
          <w:highlight w:val="none"/>
          <w:u w:val="none"/>
          <w:shd w:val="clear" w:fill="FFFFFF"/>
        </w:rPr>
        <w:t>对相关法律法规进行宣传和讲解</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kern w:val="0"/>
          <w:sz w:val="32"/>
          <w:szCs w:val="32"/>
          <w:highlight w:val="none"/>
          <w:u w:val="none"/>
        </w:rPr>
        <w:t>万元，拟开展</w:t>
      </w:r>
      <w:r>
        <w:rPr>
          <w:rFonts w:hint="eastAsia" w:ascii="仿宋" w:hAnsi="仿宋" w:eastAsia="仿宋" w:cs="仿宋"/>
          <w:i w:val="0"/>
          <w:iCs w:val="0"/>
          <w:caps w:val="0"/>
          <w:color w:val="auto"/>
          <w:spacing w:val="0"/>
          <w:sz w:val="32"/>
          <w:szCs w:val="32"/>
          <w:highlight w:val="none"/>
          <w:u w:val="none"/>
          <w:shd w:val="clear" w:fill="FFFFFF"/>
        </w:rPr>
        <w:t>公共场所、职业卫生</w:t>
      </w:r>
      <w:r>
        <w:rPr>
          <w:rFonts w:hint="eastAsia" w:ascii="仿宋" w:hAnsi="仿宋" w:eastAsia="仿宋" w:cs="仿宋"/>
          <w:i w:val="0"/>
          <w:iCs w:val="0"/>
          <w:caps w:val="0"/>
          <w:color w:val="auto"/>
          <w:spacing w:val="0"/>
          <w:sz w:val="32"/>
          <w:szCs w:val="32"/>
          <w:highlight w:val="none"/>
          <w:u w:val="none"/>
          <w:shd w:val="clear" w:fill="FFFFFF"/>
          <w:lang w:val="en-US" w:eastAsia="zh-CN"/>
        </w:rPr>
        <w:t>等</w:t>
      </w:r>
      <w:r>
        <w:rPr>
          <w:rFonts w:hint="eastAsia" w:ascii="仿宋" w:hAnsi="仿宋" w:eastAsia="仿宋" w:cs="仿宋"/>
          <w:color w:val="auto"/>
          <w:kern w:val="0"/>
          <w:sz w:val="32"/>
          <w:szCs w:val="32"/>
          <w:highlight w:val="none"/>
          <w:u w:val="none"/>
        </w:rPr>
        <w:t>培训，人数</w:t>
      </w:r>
      <w:r>
        <w:rPr>
          <w:rFonts w:hint="eastAsia" w:ascii="仿宋" w:hAnsi="仿宋" w:eastAsia="仿宋" w:cs="仿宋"/>
          <w:color w:val="auto"/>
          <w:sz w:val="32"/>
          <w:szCs w:val="32"/>
          <w:highlight w:val="none"/>
          <w:u w:val="none"/>
          <w:lang w:val="en-US" w:eastAsia="zh-CN"/>
        </w:rPr>
        <w:t>100</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i w:val="0"/>
          <w:iCs w:val="0"/>
          <w:caps w:val="0"/>
          <w:color w:val="auto"/>
          <w:spacing w:val="0"/>
          <w:sz w:val="32"/>
          <w:szCs w:val="32"/>
          <w:highlight w:val="none"/>
          <w:u w:val="none"/>
          <w:shd w:val="clear" w:fill="FFFFFF"/>
        </w:rPr>
        <w:t>对相关卫生管理知识进行培训</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举办节庆、晚会、论坛、赛事活动，经费预算</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（四）政府采购情况：2021</w:t>
      </w:r>
      <w:r>
        <w:rPr>
          <w:rFonts w:hint="eastAsia" w:ascii="仿宋" w:hAnsi="仿宋" w:eastAsia="仿宋" w:cs="仿宋"/>
          <w:sz w:val="32"/>
          <w:szCs w:val="32"/>
        </w:rPr>
        <w:t>年本部门政府采购预算总额0万元，其中，货物类采购预算</w:t>
      </w:r>
      <w:r>
        <w:rPr>
          <w:rFonts w:ascii="仿宋" w:hAnsi="仿宋" w:eastAsia="仿宋" w:cs="仿宋"/>
          <w:sz w:val="32"/>
          <w:szCs w:val="32"/>
        </w:rPr>
        <w:t>0</w:t>
      </w:r>
      <w:r>
        <w:rPr>
          <w:rFonts w:hint="eastAsia" w:ascii="仿宋" w:hAnsi="仿宋" w:eastAsia="仿宋" w:cs="仿宋"/>
          <w:sz w:val="32"/>
          <w:szCs w:val="32"/>
        </w:rPr>
        <w:t>万元；工程类采购预算</w:t>
      </w:r>
      <w:r>
        <w:rPr>
          <w:rFonts w:ascii="仿宋" w:hAnsi="仿宋" w:eastAsia="仿宋" w:cs="仿宋"/>
          <w:sz w:val="32"/>
          <w:szCs w:val="32"/>
        </w:rPr>
        <w:t>0</w:t>
      </w:r>
      <w:r>
        <w:rPr>
          <w:rFonts w:hint="eastAsia" w:ascii="仿宋" w:hAnsi="仿宋" w:eastAsia="仿宋" w:cs="仿宋"/>
          <w:sz w:val="32"/>
          <w:szCs w:val="32"/>
        </w:rPr>
        <w:t>万元；服务类采购预算</w:t>
      </w:r>
      <w:r>
        <w:rPr>
          <w:rFonts w:ascii="仿宋" w:hAnsi="仿宋" w:eastAsia="仿宋" w:cs="仿宋"/>
          <w:sz w:val="32"/>
          <w:szCs w:val="32"/>
        </w:rPr>
        <w:t>0</w:t>
      </w:r>
      <w:r>
        <w:rPr>
          <w:rFonts w:hint="eastAsia" w:ascii="仿宋" w:hAnsi="仿宋" w:eastAsia="仿宋" w:cs="仿宋"/>
          <w:sz w:val="32"/>
          <w:szCs w:val="32"/>
        </w:rPr>
        <w:t>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（五）国有资产占用使用及新增资产配置情况：</w:t>
      </w:r>
      <w:r>
        <w:rPr>
          <w:rFonts w:ascii="仿宋" w:hAnsi="仿宋" w:eastAsia="仿宋" w:cs="仿宋"/>
          <w:bCs/>
          <w:sz w:val="32"/>
          <w:szCs w:val="32"/>
        </w:rPr>
        <w:t xml:space="preserve"> </w:t>
      </w:r>
    </w:p>
    <w:p>
      <w:pPr>
        <w:widowControl/>
        <w:spacing w:line="600" w:lineRule="exact"/>
        <w:ind w:firstLine="660"/>
        <w:jc w:val="left"/>
        <w:rPr>
          <w:rFonts w:ascii="仿宋" w:hAnsi="仿宋" w:eastAsia="仿宋" w:cs="仿宋"/>
          <w:bCs/>
          <w:kern w:val="0"/>
          <w:sz w:val="32"/>
          <w:szCs w:val="32"/>
          <w:highlight w:val="none"/>
          <w:u w:val="none"/>
        </w:rPr>
      </w:pPr>
      <w:r>
        <w:rPr>
          <w:rFonts w:hint="eastAsia" w:ascii="仿宋" w:hAnsi="仿宋" w:eastAsia="仿宋" w:cs="仿宋"/>
          <w:sz w:val="32"/>
          <w:szCs w:val="32"/>
        </w:rPr>
        <w:t>截至2020年12月底，本部门</w:t>
      </w:r>
      <w:r>
        <w:rPr>
          <w:rFonts w:hint="eastAsia" w:ascii="仿宋" w:hAnsi="仿宋" w:eastAsia="仿宋" w:cs="仿宋"/>
          <w:bCs/>
          <w:kern w:val="0"/>
          <w:sz w:val="32"/>
          <w:szCs w:val="32"/>
        </w:rPr>
        <w:t>共有公务用车</w:t>
      </w:r>
      <w:r>
        <w:rPr>
          <w:rFonts w:ascii="仿宋" w:hAnsi="仿宋" w:eastAsia="仿宋" w:cs="仿宋"/>
          <w:bCs/>
          <w:kern w:val="0"/>
          <w:sz w:val="32"/>
          <w:szCs w:val="32"/>
        </w:rPr>
        <w:t>1</w:t>
      </w:r>
      <w:r>
        <w:rPr>
          <w:rFonts w:hint="eastAsia" w:ascii="仿宋" w:hAnsi="仿宋" w:eastAsia="仿宋" w:cs="仿宋"/>
          <w:bCs/>
          <w:kern w:val="0"/>
          <w:sz w:val="32"/>
          <w:szCs w:val="32"/>
        </w:rPr>
        <w:t>辆，其中，机要通信用车</w:t>
      </w:r>
      <w:r>
        <w:rPr>
          <w:rFonts w:ascii="仿宋" w:hAnsi="仿宋" w:eastAsia="仿宋" w:cs="仿宋"/>
          <w:bCs/>
          <w:kern w:val="0"/>
          <w:sz w:val="32"/>
          <w:szCs w:val="32"/>
        </w:rPr>
        <w:t>0</w:t>
      </w:r>
      <w:r>
        <w:rPr>
          <w:rFonts w:hint="eastAsia" w:ascii="仿宋" w:hAnsi="仿宋" w:eastAsia="仿宋" w:cs="仿宋"/>
          <w:bCs/>
          <w:kern w:val="0"/>
          <w:sz w:val="32"/>
          <w:szCs w:val="32"/>
        </w:rPr>
        <w:t>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1</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辆，其他按照规定配备的公务用车</w:t>
      </w:r>
      <w:r>
        <w:rPr>
          <w:rFonts w:ascii="仿宋" w:hAnsi="仿宋" w:eastAsia="仿宋" w:cs="仿宋"/>
          <w:bCs/>
          <w:kern w:val="0"/>
          <w:sz w:val="32"/>
          <w:szCs w:val="32"/>
        </w:rPr>
        <w:t>0</w:t>
      </w:r>
      <w:r>
        <w:rPr>
          <w:rFonts w:hint="eastAsia" w:ascii="仿宋" w:hAnsi="仿宋" w:eastAsia="仿宋" w:cs="仿宋"/>
          <w:bCs/>
          <w:kern w:val="0"/>
          <w:sz w:val="32"/>
          <w:szCs w:val="32"/>
        </w:rPr>
        <w:t>辆；单位价值50万元以上通用设备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r>
        <w:rPr>
          <w:rFonts w:hint="eastAsia" w:ascii="仿宋" w:hAnsi="仿宋" w:eastAsia="仿宋" w:cs="仿宋"/>
          <w:bCs/>
          <w:kern w:val="0"/>
          <w:sz w:val="32"/>
          <w:szCs w:val="32"/>
          <w:highlight w:val="none"/>
          <w:u w:val="none"/>
        </w:rPr>
        <w:t>2021年拟新增配置公务用车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辆，其中，机要通信用车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辆，应急保障用车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辆，执法执勤用车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辆，特种专业技术用车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辆，其他按照规定配备的公务用车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辆；新增配备单位价值50万元以上通用设备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台，单位价值100万元以上专用设备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（六）预算绩效目标说明： </w:t>
      </w:r>
      <w:r>
        <w:rPr>
          <w:rFonts w:hint="eastAsia" w:ascii="仿宋" w:hAnsi="仿宋" w:eastAsia="仿宋" w:cs="仿宋"/>
          <w:bCs/>
          <w:sz w:val="32"/>
          <w:szCs w:val="32"/>
        </w:rPr>
        <w:t>2021年长沙市开福区卫生计生综合监督执法局整体支出绩效目标526.14万元，其中：基本支出494.03万元，项目支出32.11万元，全部实行整体支出绩效目标管理。涉及一般公共预算当年拨款526.14万元。</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pStyle w:val="5"/>
        <w:widowControl/>
        <w:spacing w:before="24" w:beforeAutospacing="0" w:after="24" w:afterAutospacing="0" w:line="432" w:lineRule="atLeast"/>
        <w:ind w:firstLine="640" w:firstLineChars="200"/>
        <w:jc w:val="both"/>
        <w:rPr>
          <w:rFonts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MjkwM2MyYmEwMTA1ZjhhYmY0MGRlZjYzZWQxMGYifQ=="/>
  </w:docVars>
  <w:rsids>
    <w:rsidRoot w:val="324054E1"/>
    <w:rsid w:val="001B3574"/>
    <w:rsid w:val="002A3452"/>
    <w:rsid w:val="002E2FB4"/>
    <w:rsid w:val="003E4C7A"/>
    <w:rsid w:val="0049396E"/>
    <w:rsid w:val="00526828"/>
    <w:rsid w:val="007B0B3C"/>
    <w:rsid w:val="009752B9"/>
    <w:rsid w:val="00B26ED6"/>
    <w:rsid w:val="00B946E1"/>
    <w:rsid w:val="00FE7CC9"/>
    <w:rsid w:val="0BAC0946"/>
    <w:rsid w:val="11EB68BD"/>
    <w:rsid w:val="179B3707"/>
    <w:rsid w:val="2ABD6F5D"/>
    <w:rsid w:val="324054E1"/>
    <w:rsid w:val="515F2A07"/>
    <w:rsid w:val="5FD12DFA"/>
    <w:rsid w:val="7B6F09D9"/>
    <w:rsid w:val="7E3B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2608</Words>
  <Characters>2828</Characters>
  <Lines>20</Lines>
  <Paragraphs>5</Paragraphs>
  <TotalTime>9</TotalTime>
  <ScaleCrop>false</ScaleCrop>
  <LinksUpToDate>false</LinksUpToDate>
  <CharactersWithSpaces>2840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2022-06-28T15:01:00Z</dcterms:created>
  <dc:creator>燕子</dc:creator>
  <cp:lastModifiedBy>admin</cp:lastModifiedBy>
  <dcterms:modified xsi:type="dcterms:W3CDTF">2023-09-04T02:16:30Z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A64F24C7BDB94A26B058C1944973EF50</vt:lpwstr>
  </property>
</Properties>
</file>