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540" w:lineRule="atLeast"/>
        <w:jc w:val="center"/>
        <w:rPr>
          <w:rFonts w:hint="default" w:ascii="仿宋" w:hAnsi="仿宋" w:eastAsia="仿宋" w:cs="仿宋"/>
          <w:sz w:val="32"/>
          <w:szCs w:val="32"/>
        </w:rPr>
      </w:pPr>
      <w:r>
        <w:rPr>
          <w:rFonts w:hint="eastAsia" w:ascii="仿宋" w:hAnsi="仿宋" w:eastAsia="仿宋" w:cs="仿宋"/>
          <w:sz w:val="32"/>
          <w:szCs w:val="32"/>
          <w:lang w:val="en-US" w:eastAsia="zh-CN"/>
        </w:rPr>
        <w:t xml:space="preserve">  长沙市开福区退役军人事务局部分重点优抚对象补充医疗商业保险</w:t>
      </w:r>
      <w:r>
        <w:rPr>
          <w:rFonts w:ascii="仿宋" w:hAnsi="仿宋" w:eastAsia="仿宋" w:cs="仿宋"/>
          <w:sz w:val="32"/>
          <w:szCs w:val="32"/>
        </w:rPr>
        <w:t>采购需求</w:t>
      </w:r>
    </w:p>
    <w:p>
      <w:pPr>
        <w:pStyle w:val="9"/>
        <w:widowControl/>
        <w:numPr>
          <w:ilvl w:val="0"/>
          <w:numId w:val="0"/>
        </w:numPr>
        <w:shd w:val="clear" w:color="auto" w:fill="FFFFFF"/>
        <w:spacing w:before="30" w:beforeAutospacing="0" w:after="30" w:afterAutospacing="0" w:line="240" w:lineRule="atLeast"/>
        <w:ind w:firstLine="643" w:firstLineChars="200"/>
        <w:jc w:val="both"/>
        <w:textAlignment w:val="center"/>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lang w:val="en-US" w:eastAsia="zh-CN"/>
          <w14:textFill>
            <w14:solidFill>
              <w14:schemeClr w14:val="tx1"/>
            </w14:solidFill>
          </w14:textFill>
        </w:rPr>
        <w:t>一、</w:t>
      </w:r>
      <w:r>
        <w:rPr>
          <w:rFonts w:hint="eastAsia" w:ascii="仿宋" w:hAnsi="仿宋" w:eastAsia="仿宋" w:cs="仿宋"/>
          <w:b/>
          <w:bCs/>
          <w:color w:val="000000" w:themeColor="text1"/>
          <w:sz w:val="32"/>
          <w:szCs w:val="32"/>
          <w:shd w:val="clear" w:color="auto" w:fill="FFFFFF"/>
          <w14:textFill>
            <w14:solidFill>
              <w14:schemeClr w14:val="tx1"/>
            </w14:solidFill>
          </w14:textFill>
        </w:rPr>
        <w:t>项目名称</w:t>
      </w:r>
    </w:p>
    <w:p>
      <w:pPr>
        <w:pStyle w:val="9"/>
        <w:widowControl/>
        <w:numPr>
          <w:ilvl w:val="0"/>
          <w:numId w:val="0"/>
        </w:numPr>
        <w:shd w:val="clear" w:color="auto" w:fill="FFFFFF"/>
        <w:spacing w:before="30" w:beforeAutospacing="0" w:after="30" w:afterAutospacing="0" w:line="240" w:lineRule="atLeast"/>
        <w:ind w:firstLine="960" w:firstLineChars="300"/>
        <w:jc w:val="both"/>
        <w:textAlignment w:val="cente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长沙市开福区退役军人事务局部分重点优抚对象补充医疗商业保险</w:t>
      </w:r>
    </w:p>
    <w:p>
      <w:pPr>
        <w:pStyle w:val="9"/>
        <w:widowControl/>
        <w:numPr>
          <w:ilvl w:val="0"/>
          <w:numId w:val="0"/>
        </w:numPr>
        <w:shd w:val="clear" w:color="auto" w:fill="FFFFFF"/>
        <w:spacing w:before="30" w:beforeAutospacing="0" w:after="30" w:afterAutospacing="0" w:line="240" w:lineRule="atLeast"/>
        <w:ind w:firstLine="640" w:firstLineChars="200"/>
        <w:jc w:val="both"/>
        <w:textAlignment w:val="center"/>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二、</w:t>
      </w:r>
      <w:r>
        <w:rPr>
          <w:rFonts w:hint="eastAsia" w:ascii="仿宋" w:hAnsi="仿宋" w:eastAsia="仿宋" w:cs="仿宋"/>
          <w:b/>
          <w:bCs/>
          <w:color w:val="000000" w:themeColor="text1"/>
          <w:sz w:val="32"/>
          <w:szCs w:val="32"/>
          <w:shd w:val="clear" w:color="auto" w:fill="FFFFFF"/>
          <w14:textFill>
            <w14:solidFill>
              <w14:schemeClr w14:val="tx1"/>
            </w14:solidFill>
          </w14:textFill>
        </w:rPr>
        <w:t>项目背景</w:t>
      </w:r>
    </w:p>
    <w:p>
      <w:pPr>
        <w:pStyle w:val="9"/>
        <w:widowControl/>
        <w:shd w:val="clear" w:color="auto" w:fill="FFFFFF"/>
        <w:spacing w:before="30" w:beforeAutospacing="0" w:after="30" w:afterAutospacing="0" w:line="240" w:lineRule="atLeast"/>
        <w:ind w:firstLine="960" w:firstLineChars="300"/>
        <w:jc w:val="both"/>
        <w:textAlignment w:val="center"/>
        <w:rPr>
          <w:rFonts w:hint="default" w:ascii="仿宋" w:hAnsi="仿宋" w:eastAsia="仿宋_GB2312" w:cs="仿宋"/>
          <w:color w:val="000000" w:themeColor="text1"/>
          <w:sz w:val="32"/>
          <w:szCs w:val="32"/>
          <w:shd w:val="clear" w:color="auto" w:fill="FFFFFF"/>
          <w:lang w:val="en-US" w:eastAsia="zh-CN"/>
          <w14:textFill>
            <w14:solidFill>
              <w14:schemeClr w14:val="tx1"/>
            </w14:solidFill>
          </w14:textFill>
        </w:rPr>
      </w:pPr>
      <w:r>
        <w:rPr>
          <w:rFonts w:hint="eastAsia" w:ascii="仿宋_GB2312" w:hAnsi="仿宋" w:eastAsia="仿宋_GB2312"/>
          <w:color w:val="auto"/>
          <w:sz w:val="32"/>
          <w:szCs w:val="32"/>
        </w:rPr>
        <w:t>为</w:t>
      </w:r>
      <w:r>
        <w:rPr>
          <w:rFonts w:hint="eastAsia" w:ascii="仿宋_GB2312" w:hAnsi="仿宋" w:eastAsia="仿宋_GB2312"/>
          <w:sz w:val="32"/>
          <w:szCs w:val="32"/>
          <w:lang w:val="en-US" w:eastAsia="zh-CN"/>
        </w:rPr>
        <w:t>了更好的</w:t>
      </w:r>
      <w:r>
        <w:rPr>
          <w:rFonts w:hint="eastAsia" w:ascii="仿宋_GB2312" w:hAnsi="仿宋" w:eastAsia="仿宋_GB2312"/>
          <w:sz w:val="32"/>
          <w:szCs w:val="32"/>
        </w:rPr>
        <w:t>做好我区重点优抚对象医疗保障工作，根据国家《军人抚恤优待条例》《优抚对象医疗保障办法》（</w:t>
      </w:r>
      <w:r>
        <w:rPr>
          <w:rFonts w:hint="eastAsia" w:ascii="仿宋_GB2312" w:hAnsi="仿宋" w:eastAsia="仿宋_GB2312"/>
          <w:sz w:val="32"/>
          <w:szCs w:val="32"/>
          <w:lang w:val="en-US" w:eastAsia="zh-CN"/>
        </w:rPr>
        <w:t>退役军人部</w:t>
      </w:r>
      <w:r>
        <w:rPr>
          <w:rFonts w:hint="eastAsia" w:ascii="仿宋_GB2312" w:hAnsi="仿宋" w:eastAsia="仿宋_GB2312"/>
          <w:sz w:val="32"/>
          <w:szCs w:val="32"/>
        </w:rPr>
        <w:t>发〔20</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49</w:t>
      </w:r>
      <w:r>
        <w:rPr>
          <w:rFonts w:hint="eastAsia" w:ascii="仿宋_GB2312" w:hAnsi="仿宋" w:eastAsia="仿宋_GB2312"/>
          <w:sz w:val="32"/>
          <w:szCs w:val="32"/>
        </w:rPr>
        <w:t>号）以及省市有关优抚对象医疗保障的规定和市局关于重点优抚对象补充医疗保险试点工作的要求，结合我区实际</w:t>
      </w:r>
      <w:r>
        <w:rPr>
          <w:rFonts w:ascii="仿宋_GB2312" w:hAnsi="仿宋" w:eastAsia="仿宋_GB2312"/>
          <w:sz w:val="32"/>
          <w:szCs w:val="32"/>
        </w:rPr>
        <w:t>，</w:t>
      </w:r>
      <w:r>
        <w:rPr>
          <w:rFonts w:hint="eastAsia" w:ascii="仿宋_GB2312" w:hAnsi="仿宋" w:eastAsia="仿宋_GB2312"/>
          <w:sz w:val="32"/>
          <w:szCs w:val="32"/>
          <w:lang w:val="en-US" w:eastAsia="zh-CN"/>
        </w:rPr>
        <w:t>为我区部分重点优抚对象补充医疗商业保险服务。</w:t>
      </w:r>
    </w:p>
    <w:p>
      <w:pPr>
        <w:pStyle w:val="9"/>
        <w:widowControl/>
        <w:numPr>
          <w:ilvl w:val="0"/>
          <w:numId w:val="0"/>
        </w:numPr>
        <w:shd w:val="clear" w:color="auto" w:fill="FFFFFF"/>
        <w:spacing w:before="30" w:beforeAutospacing="0" w:after="30" w:afterAutospacing="0" w:line="240" w:lineRule="atLeast"/>
        <w:ind w:firstLine="321" w:firstLineChars="100"/>
        <w:jc w:val="both"/>
        <w:textAlignment w:val="center"/>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lang w:val="en-US" w:eastAsia="zh-CN"/>
          <w14:textFill>
            <w14:solidFill>
              <w14:schemeClr w14:val="tx1"/>
            </w14:solidFill>
          </w14:textFill>
        </w:rPr>
        <w:t>三、</w:t>
      </w:r>
      <w:r>
        <w:rPr>
          <w:rFonts w:hint="eastAsia" w:ascii="仿宋" w:hAnsi="仿宋" w:eastAsia="仿宋" w:cs="仿宋"/>
          <w:b/>
          <w:bCs/>
          <w:color w:val="000000" w:themeColor="text1"/>
          <w:sz w:val="32"/>
          <w:szCs w:val="32"/>
          <w:shd w:val="clear" w:color="auto" w:fill="FFFFFF"/>
          <w14:textFill>
            <w14:solidFill>
              <w14:schemeClr w14:val="tx1"/>
            </w14:solidFill>
          </w14:textFill>
        </w:rPr>
        <w:t>保障内容</w:t>
      </w:r>
    </w:p>
    <w:p>
      <w:pPr>
        <w:pStyle w:val="9"/>
        <w:widowControl/>
        <w:shd w:val="clear" w:color="auto" w:fill="FFFFFF"/>
        <w:spacing w:before="30" w:beforeAutospacing="0" w:after="30" w:afterAutospacing="0" w:line="240" w:lineRule="atLeast"/>
        <w:ind w:firstLine="640" w:firstLineChars="200"/>
        <w:jc w:val="both"/>
        <w:textAlignment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保障范围包括</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意外身故</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意外残疾、意外医疗、疾病住院医疗、意外住院津贴</w:t>
      </w:r>
      <w:r>
        <w:rPr>
          <w:rFonts w:hint="eastAsia" w:ascii="仿宋" w:hAnsi="仿宋" w:eastAsia="仿宋" w:cs="仿宋"/>
          <w:color w:val="000000" w:themeColor="text1"/>
          <w:sz w:val="32"/>
          <w:szCs w:val="32"/>
          <w:shd w:val="clear" w:color="auto" w:fill="FFFFFF"/>
          <w14:textFill>
            <w14:solidFill>
              <w14:schemeClr w14:val="tx1"/>
            </w14:solidFill>
          </w14:textFill>
        </w:rPr>
        <w:t>和重大疾病</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保险</w:t>
      </w:r>
      <w:r>
        <w:rPr>
          <w:rFonts w:hint="eastAsia" w:ascii="仿宋" w:hAnsi="仿宋" w:eastAsia="仿宋" w:cs="仿宋"/>
          <w:color w:val="000000" w:themeColor="text1"/>
          <w:sz w:val="32"/>
          <w:szCs w:val="32"/>
          <w:shd w:val="clear" w:color="auto" w:fill="FFFFFF"/>
          <w14:textFill>
            <w14:solidFill>
              <w14:schemeClr w14:val="tx1"/>
            </w14:solidFill>
          </w14:textFill>
        </w:rPr>
        <w:t>具体如下表。</w:t>
      </w:r>
    </w:p>
    <w:tbl>
      <w:tblPr>
        <w:tblStyle w:val="10"/>
        <w:tblW w:w="8694"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271"/>
        <w:gridCol w:w="1559"/>
        <w:gridCol w:w="1276"/>
        <w:gridCol w:w="3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6" w:hRule="atLeast"/>
        </w:trPr>
        <w:tc>
          <w:tcPr>
            <w:tcW w:w="2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保障范围</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保险责任</w:t>
            </w:r>
          </w:p>
        </w:tc>
        <w:tc>
          <w:tcPr>
            <w:tcW w:w="1276"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保险额度</w:t>
            </w:r>
          </w:p>
        </w:tc>
        <w:tc>
          <w:tcPr>
            <w:tcW w:w="3588"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rPr>
              <w:t>给付办法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7" w:hRule="atLeast"/>
        </w:trPr>
        <w:tc>
          <w:tcPr>
            <w:tcW w:w="2271"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身故保障</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意外身故</w:t>
            </w:r>
          </w:p>
        </w:tc>
        <w:tc>
          <w:tcPr>
            <w:tcW w:w="1276"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80000元</w:t>
            </w:r>
          </w:p>
        </w:tc>
        <w:tc>
          <w:tcPr>
            <w:tcW w:w="3588"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参保人因意外伤害导致身故，按保险金额给付身故安慰金。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227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cs="宋体"/>
                <w:color w:val="000000"/>
                <w:sz w:val="22"/>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意外残疾</w:t>
            </w:r>
          </w:p>
        </w:tc>
        <w:tc>
          <w:tcPr>
            <w:tcW w:w="1276"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80000元</w:t>
            </w:r>
          </w:p>
        </w:tc>
        <w:tc>
          <w:tcPr>
            <w:tcW w:w="3588"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参保人因意外伤害事故(含烧伤)致残疾的，按残疾等级对照比例给付残疾保险金。（参考附表1、附表2）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17" w:hRule="atLeast"/>
        </w:trPr>
        <w:tc>
          <w:tcPr>
            <w:tcW w:w="2271"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医疗费用保障</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意外医疗</w:t>
            </w:r>
          </w:p>
        </w:tc>
        <w:tc>
          <w:tcPr>
            <w:tcW w:w="1276"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10000元</w:t>
            </w:r>
          </w:p>
        </w:tc>
        <w:tc>
          <w:tcPr>
            <w:tcW w:w="3588"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参保人因意外伤害进行住院治疗，在二级以上（含二级）公立医院治疗所支出的符合社会医疗保险主管部门规定可以报销的合理且必要的医疗费用（不含住院前后门诊费用），扣除免赔额500元后,个人支付余额按照70%比例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18" w:hRule="atLeast"/>
        </w:trPr>
        <w:tc>
          <w:tcPr>
            <w:tcW w:w="227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cs="宋体"/>
                <w:color w:val="000000"/>
                <w:sz w:val="22"/>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疾病住院医疗</w:t>
            </w:r>
          </w:p>
        </w:tc>
        <w:tc>
          <w:tcPr>
            <w:tcW w:w="1276" w:type="dxa"/>
            <w:tcBorders>
              <w:top w:val="single" w:color="auto" w:sz="4" w:space="0"/>
              <w:left w:val="nil"/>
              <w:bottom w:val="single" w:color="auto" w:sz="4" w:space="0"/>
              <w:right w:val="single" w:color="auto" w:sz="4" w:space="0"/>
            </w:tcBorders>
            <w:shd w:val="clear" w:color="auto" w:fill="auto"/>
            <w:vAlign w:val="center"/>
          </w:tcPr>
          <w:p>
            <w:pPr>
              <w:rPr>
                <w:rFonts w:hint="default" w:ascii="宋体" w:hAnsi="宋体" w:cs="宋体"/>
                <w:color w:val="000000"/>
                <w:sz w:val="22"/>
                <w:lang w:val="en-US"/>
              </w:rPr>
            </w:pPr>
            <w:r>
              <w:rPr>
                <w:rFonts w:hint="eastAsia" w:ascii="宋体" w:hAnsi="宋体" w:cs="宋体"/>
                <w:color w:val="000000"/>
                <w:sz w:val="22"/>
                <w:lang w:val="en-US" w:eastAsia="zh-CN"/>
              </w:rPr>
              <w:t>6000元</w:t>
            </w:r>
          </w:p>
        </w:tc>
        <w:tc>
          <w:tcPr>
            <w:tcW w:w="3588"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 xml:space="preserve">参保人因疾病住院产生的住院医疗费用，在二级以上（含二级）公立医院治疗所支出的符合社会医疗保险主管部门规定可以报销的合理且必要的医疗费用（不含住院前后门诊费用），扣除免赔额500元后,个人支付余额按照70%比例赔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227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cs="宋体"/>
                <w:color w:val="000000"/>
                <w:sz w:val="22"/>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意外住院津贴</w:t>
            </w:r>
          </w:p>
        </w:tc>
        <w:tc>
          <w:tcPr>
            <w:tcW w:w="1276"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100元/天</w:t>
            </w:r>
          </w:p>
        </w:tc>
        <w:tc>
          <w:tcPr>
            <w:tcW w:w="3588"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参保人因意外伤害在住院治疗，每日补贴住院津贴100元，住院3天以内可不予赔付，以保险期满日为止。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8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重大疾病保险</w:t>
            </w:r>
          </w:p>
        </w:tc>
        <w:tc>
          <w:tcPr>
            <w:tcW w:w="1276"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10000元</w:t>
            </w:r>
          </w:p>
        </w:tc>
        <w:tc>
          <w:tcPr>
            <w:tcW w:w="3588"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2"/>
              </w:rPr>
            </w:pPr>
            <w:r>
              <w:rPr>
                <w:rFonts w:hint="eastAsia" w:ascii="宋体" w:hAnsi="宋体" w:cs="宋体"/>
                <w:color w:val="000000"/>
                <w:sz w:val="22"/>
                <w:lang w:val="en-US" w:eastAsia="zh-CN"/>
              </w:rPr>
              <w:t>参保人在第一个保险年度30天免责期后罹患合同约定范围内重大疾病，按合同约定给付重大疾病保险金。</w:t>
            </w:r>
          </w:p>
        </w:tc>
      </w:tr>
    </w:tbl>
    <w:p>
      <w:pPr>
        <w:rPr>
          <w:rFonts w:ascii="宋体" w:hAnsi="宋体" w:cs="宋体"/>
          <w:color w:val="000000"/>
          <w:sz w:val="22"/>
        </w:rPr>
      </w:pPr>
      <w:r>
        <w:rPr>
          <w:rFonts w:hint="eastAsia" w:ascii="宋体" w:hAnsi="宋体" w:cs="宋体"/>
          <w:color w:val="000000"/>
          <w:sz w:val="22"/>
        </w:rPr>
        <w:t>附表1</w:t>
      </w:r>
      <w:r>
        <w:rPr>
          <w:rFonts w:hint="eastAsia" w:ascii="宋体" w:hAnsi="宋体" w:cs="宋体"/>
          <w:color w:val="000000"/>
          <w:sz w:val="22"/>
          <w:lang w:val="en-US" w:eastAsia="zh-CN"/>
        </w:rPr>
        <w:t xml:space="preserve">                意外</w:t>
      </w:r>
      <w:r>
        <w:rPr>
          <w:rFonts w:hint="eastAsia" w:ascii="宋体" w:hAnsi="宋体" w:cs="宋体"/>
          <w:color w:val="000000"/>
          <w:sz w:val="22"/>
        </w:rPr>
        <w:t>伤残评定的伤残程度与保险金给付比例表</w:t>
      </w:r>
    </w:p>
    <w:p>
      <w:pPr>
        <w:rPr>
          <w:rFonts w:ascii="宋体" w:hAnsi="宋体" w:cs="宋体"/>
          <w:color w:val="000000"/>
          <w:sz w:val="22"/>
        </w:rPr>
      </w:pPr>
    </w:p>
    <w:tbl>
      <w:tblPr>
        <w:tblStyle w:val="10"/>
        <w:tblW w:w="86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780"/>
        <w:gridCol w:w="29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5780" w:type="dxa"/>
            <w:noWrap w:val="0"/>
            <w:vAlign w:val="center"/>
          </w:tcPr>
          <w:p>
            <w:pPr>
              <w:rPr>
                <w:rFonts w:ascii="宋体" w:hAnsi="宋体" w:cs="宋体"/>
                <w:color w:val="000000"/>
                <w:sz w:val="22"/>
              </w:rPr>
            </w:pPr>
            <w:r>
              <w:rPr>
                <w:rFonts w:hint="eastAsia" w:ascii="宋体" w:hAnsi="宋体" w:cs="宋体"/>
                <w:color w:val="000000"/>
                <w:sz w:val="22"/>
              </w:rPr>
              <w:t>伤残等级</w:t>
            </w:r>
          </w:p>
        </w:tc>
        <w:tc>
          <w:tcPr>
            <w:tcW w:w="2907" w:type="dxa"/>
            <w:noWrap w:val="0"/>
            <w:vAlign w:val="top"/>
          </w:tcPr>
          <w:p>
            <w:pPr>
              <w:rPr>
                <w:rFonts w:ascii="宋体" w:hAnsi="宋体" w:cs="宋体"/>
                <w:color w:val="000000"/>
                <w:sz w:val="22"/>
              </w:rPr>
            </w:pPr>
            <w:r>
              <w:rPr>
                <w:rFonts w:hint="eastAsia" w:ascii="宋体" w:hAnsi="宋体" w:cs="宋体"/>
                <w:color w:val="000000"/>
                <w:sz w:val="22"/>
              </w:rPr>
              <w:t>给付比例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5780" w:type="dxa"/>
            <w:noWrap w:val="0"/>
            <w:vAlign w:val="center"/>
          </w:tcPr>
          <w:p>
            <w:pPr>
              <w:rPr>
                <w:rFonts w:ascii="宋体" w:hAnsi="宋体" w:cs="宋体"/>
                <w:color w:val="000000"/>
                <w:sz w:val="22"/>
              </w:rPr>
            </w:pPr>
            <w:r>
              <w:rPr>
                <w:rFonts w:hint="eastAsia" w:ascii="宋体" w:hAnsi="宋体" w:cs="宋体"/>
                <w:color w:val="000000"/>
                <w:sz w:val="22"/>
              </w:rPr>
              <w:t>Ⅰ级伤残</w:t>
            </w:r>
          </w:p>
        </w:tc>
        <w:tc>
          <w:tcPr>
            <w:tcW w:w="2907" w:type="dxa"/>
            <w:noWrap w:val="0"/>
            <w:vAlign w:val="center"/>
          </w:tcPr>
          <w:p>
            <w:pPr>
              <w:rPr>
                <w:rFonts w:ascii="宋体" w:hAnsi="宋体" w:cs="宋体"/>
                <w:color w:val="000000"/>
                <w:sz w:val="22"/>
              </w:rPr>
            </w:pPr>
            <w:r>
              <w:rPr>
                <w:rFonts w:hint="eastAsia" w:ascii="宋体" w:hAnsi="宋体" w:cs="宋体"/>
                <w:color w:val="000000"/>
                <w:sz w:val="22"/>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5780" w:type="dxa"/>
            <w:noWrap w:val="0"/>
            <w:vAlign w:val="center"/>
          </w:tcPr>
          <w:p>
            <w:pPr>
              <w:rPr>
                <w:rFonts w:ascii="宋体" w:hAnsi="宋体" w:cs="宋体"/>
                <w:color w:val="000000"/>
                <w:sz w:val="22"/>
              </w:rPr>
            </w:pPr>
            <w:r>
              <w:rPr>
                <w:rFonts w:hint="eastAsia" w:ascii="宋体" w:hAnsi="宋体" w:cs="宋体"/>
                <w:color w:val="000000"/>
                <w:sz w:val="22"/>
              </w:rPr>
              <w:t>Ⅱ级伤残</w:t>
            </w:r>
          </w:p>
        </w:tc>
        <w:tc>
          <w:tcPr>
            <w:tcW w:w="2907" w:type="dxa"/>
            <w:noWrap w:val="0"/>
            <w:vAlign w:val="center"/>
          </w:tcPr>
          <w:p>
            <w:pPr>
              <w:rPr>
                <w:rFonts w:ascii="宋体" w:hAnsi="宋体" w:cs="宋体"/>
                <w:color w:val="000000"/>
                <w:sz w:val="22"/>
              </w:rPr>
            </w:pPr>
            <w:r>
              <w:rPr>
                <w:rFonts w:hint="eastAsia" w:ascii="宋体" w:hAnsi="宋体" w:cs="宋体"/>
                <w:color w:val="000000"/>
                <w:sz w:val="22"/>
              </w:rPr>
              <w:t>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5780" w:type="dxa"/>
            <w:noWrap w:val="0"/>
            <w:vAlign w:val="center"/>
          </w:tcPr>
          <w:p>
            <w:pPr>
              <w:rPr>
                <w:rFonts w:ascii="宋体" w:hAnsi="宋体" w:cs="宋体"/>
                <w:color w:val="000000"/>
                <w:sz w:val="22"/>
              </w:rPr>
            </w:pPr>
            <w:r>
              <w:rPr>
                <w:rFonts w:hint="eastAsia" w:ascii="宋体" w:hAnsi="宋体" w:cs="宋体"/>
                <w:color w:val="000000"/>
                <w:sz w:val="22"/>
              </w:rPr>
              <w:t>Ⅲ级伤残</w:t>
            </w:r>
          </w:p>
        </w:tc>
        <w:tc>
          <w:tcPr>
            <w:tcW w:w="2907" w:type="dxa"/>
            <w:noWrap w:val="0"/>
            <w:vAlign w:val="center"/>
          </w:tcPr>
          <w:p>
            <w:pPr>
              <w:rPr>
                <w:rFonts w:ascii="宋体" w:hAnsi="宋体" w:cs="宋体"/>
                <w:color w:val="000000"/>
                <w:sz w:val="22"/>
              </w:rPr>
            </w:pPr>
            <w:r>
              <w:rPr>
                <w:rFonts w:hint="eastAsia" w:ascii="宋体" w:hAnsi="宋体" w:cs="宋体"/>
                <w:color w:val="000000"/>
                <w:sz w:val="22"/>
              </w:rPr>
              <w:t>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5780" w:type="dxa"/>
            <w:noWrap w:val="0"/>
            <w:vAlign w:val="center"/>
          </w:tcPr>
          <w:p>
            <w:pPr>
              <w:rPr>
                <w:rFonts w:ascii="宋体" w:hAnsi="宋体" w:cs="宋体"/>
                <w:color w:val="000000"/>
                <w:sz w:val="22"/>
              </w:rPr>
            </w:pPr>
            <w:r>
              <w:rPr>
                <w:rFonts w:hint="eastAsia" w:ascii="宋体" w:hAnsi="宋体" w:cs="宋体"/>
                <w:color w:val="000000"/>
                <w:sz w:val="22"/>
              </w:rPr>
              <w:t>Ⅳ级伤残</w:t>
            </w:r>
          </w:p>
        </w:tc>
        <w:tc>
          <w:tcPr>
            <w:tcW w:w="2907" w:type="dxa"/>
            <w:noWrap w:val="0"/>
            <w:vAlign w:val="center"/>
          </w:tcPr>
          <w:p>
            <w:pPr>
              <w:rPr>
                <w:rFonts w:ascii="宋体" w:hAnsi="宋体" w:cs="宋体"/>
                <w:color w:val="000000"/>
                <w:sz w:val="22"/>
              </w:rPr>
            </w:pPr>
            <w:r>
              <w:rPr>
                <w:rFonts w:hint="eastAsia" w:ascii="宋体" w:hAnsi="宋体" w:cs="宋体"/>
                <w:color w:val="000000"/>
                <w:sz w:val="22"/>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5780" w:type="dxa"/>
            <w:noWrap w:val="0"/>
            <w:vAlign w:val="center"/>
          </w:tcPr>
          <w:p>
            <w:pPr>
              <w:rPr>
                <w:rFonts w:ascii="宋体" w:hAnsi="宋体" w:cs="宋体"/>
                <w:color w:val="000000"/>
                <w:sz w:val="22"/>
              </w:rPr>
            </w:pPr>
            <w:r>
              <w:rPr>
                <w:rFonts w:hint="eastAsia" w:ascii="宋体" w:hAnsi="宋体" w:cs="宋体"/>
                <w:color w:val="000000"/>
                <w:sz w:val="22"/>
              </w:rPr>
              <w:t>Ⅴ级伤残</w:t>
            </w:r>
          </w:p>
        </w:tc>
        <w:tc>
          <w:tcPr>
            <w:tcW w:w="2907" w:type="dxa"/>
            <w:noWrap w:val="0"/>
            <w:vAlign w:val="center"/>
          </w:tcPr>
          <w:p>
            <w:pPr>
              <w:rPr>
                <w:rFonts w:ascii="宋体" w:hAnsi="宋体" w:cs="宋体"/>
                <w:color w:val="000000"/>
                <w:sz w:val="22"/>
              </w:rPr>
            </w:pPr>
            <w:r>
              <w:rPr>
                <w:rFonts w:hint="eastAsia" w:ascii="宋体" w:hAnsi="宋体" w:cs="宋体"/>
                <w:color w:val="000000"/>
                <w:sz w:val="22"/>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5780" w:type="dxa"/>
            <w:noWrap w:val="0"/>
            <w:vAlign w:val="center"/>
          </w:tcPr>
          <w:p>
            <w:pPr>
              <w:rPr>
                <w:rFonts w:ascii="宋体" w:hAnsi="宋体" w:cs="宋体"/>
                <w:color w:val="000000"/>
                <w:sz w:val="22"/>
              </w:rPr>
            </w:pPr>
            <w:r>
              <w:rPr>
                <w:rFonts w:hint="eastAsia" w:ascii="宋体" w:hAnsi="宋体" w:cs="宋体"/>
                <w:color w:val="000000"/>
                <w:sz w:val="22"/>
              </w:rPr>
              <w:t>Ⅵ级伤残</w:t>
            </w:r>
          </w:p>
        </w:tc>
        <w:tc>
          <w:tcPr>
            <w:tcW w:w="2907" w:type="dxa"/>
            <w:noWrap w:val="0"/>
            <w:vAlign w:val="center"/>
          </w:tcPr>
          <w:p>
            <w:pPr>
              <w:rPr>
                <w:rFonts w:ascii="宋体" w:hAnsi="宋体" w:cs="宋体"/>
                <w:color w:val="000000"/>
                <w:sz w:val="22"/>
              </w:rPr>
            </w:pPr>
            <w:r>
              <w:rPr>
                <w:rFonts w:hint="eastAsia" w:ascii="宋体" w:hAnsi="宋体" w:cs="宋体"/>
                <w:color w:val="000000"/>
                <w:sz w:val="22"/>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5780" w:type="dxa"/>
            <w:noWrap w:val="0"/>
            <w:vAlign w:val="center"/>
          </w:tcPr>
          <w:p>
            <w:pPr>
              <w:rPr>
                <w:rFonts w:ascii="宋体" w:hAnsi="宋体" w:cs="宋体"/>
                <w:color w:val="000000"/>
                <w:sz w:val="22"/>
              </w:rPr>
            </w:pPr>
            <w:r>
              <w:rPr>
                <w:rFonts w:hint="eastAsia" w:ascii="宋体" w:hAnsi="宋体" w:cs="宋体"/>
                <w:color w:val="000000"/>
                <w:sz w:val="22"/>
              </w:rPr>
              <w:t>Ⅶ级伤残</w:t>
            </w:r>
          </w:p>
        </w:tc>
        <w:tc>
          <w:tcPr>
            <w:tcW w:w="2907" w:type="dxa"/>
            <w:noWrap w:val="0"/>
            <w:vAlign w:val="center"/>
          </w:tcPr>
          <w:p>
            <w:pPr>
              <w:rPr>
                <w:rFonts w:ascii="宋体" w:hAnsi="宋体" w:cs="宋体"/>
                <w:color w:val="000000"/>
                <w:sz w:val="22"/>
              </w:rPr>
            </w:pPr>
            <w:r>
              <w:rPr>
                <w:rFonts w:hint="eastAsia" w:ascii="宋体" w:hAnsi="宋体" w:cs="宋体"/>
                <w:color w:val="000000"/>
                <w:sz w:val="22"/>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5780" w:type="dxa"/>
            <w:noWrap w:val="0"/>
            <w:vAlign w:val="center"/>
          </w:tcPr>
          <w:p>
            <w:pPr>
              <w:rPr>
                <w:rFonts w:ascii="宋体" w:hAnsi="宋体" w:cs="宋体"/>
                <w:color w:val="000000"/>
                <w:sz w:val="22"/>
              </w:rPr>
            </w:pPr>
            <w:r>
              <w:rPr>
                <w:rFonts w:hint="eastAsia" w:ascii="宋体" w:hAnsi="宋体" w:cs="宋体"/>
                <w:color w:val="000000"/>
                <w:sz w:val="22"/>
              </w:rPr>
              <w:t>Ⅷ级伤残</w:t>
            </w:r>
          </w:p>
        </w:tc>
        <w:tc>
          <w:tcPr>
            <w:tcW w:w="2907" w:type="dxa"/>
            <w:noWrap w:val="0"/>
            <w:vAlign w:val="center"/>
          </w:tcPr>
          <w:p>
            <w:pPr>
              <w:rPr>
                <w:rFonts w:ascii="宋体" w:hAnsi="宋体" w:cs="宋体"/>
                <w:color w:val="000000"/>
                <w:sz w:val="22"/>
              </w:rPr>
            </w:pPr>
            <w:r>
              <w:rPr>
                <w:rFonts w:hint="eastAsia" w:ascii="宋体" w:hAnsi="宋体" w:cs="宋体"/>
                <w:color w:val="000000"/>
                <w:sz w:val="22"/>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5780" w:type="dxa"/>
            <w:noWrap w:val="0"/>
            <w:vAlign w:val="center"/>
          </w:tcPr>
          <w:p>
            <w:pPr>
              <w:rPr>
                <w:rFonts w:ascii="宋体" w:hAnsi="宋体" w:cs="宋体"/>
                <w:color w:val="000000"/>
                <w:sz w:val="22"/>
              </w:rPr>
            </w:pPr>
            <w:r>
              <w:rPr>
                <w:rFonts w:hint="eastAsia" w:ascii="宋体" w:hAnsi="宋体" w:cs="宋体"/>
                <w:color w:val="000000"/>
                <w:sz w:val="22"/>
              </w:rPr>
              <w:t>Ⅸ级伤残</w:t>
            </w:r>
          </w:p>
        </w:tc>
        <w:tc>
          <w:tcPr>
            <w:tcW w:w="2907" w:type="dxa"/>
            <w:noWrap w:val="0"/>
            <w:vAlign w:val="center"/>
          </w:tcPr>
          <w:p>
            <w:pPr>
              <w:rPr>
                <w:rFonts w:ascii="宋体" w:hAnsi="宋体" w:cs="宋体"/>
                <w:color w:val="000000"/>
                <w:sz w:val="22"/>
              </w:rPr>
            </w:pPr>
            <w:r>
              <w:rPr>
                <w:rFonts w:hint="eastAsia" w:ascii="宋体" w:hAnsi="宋体" w:cs="宋体"/>
                <w:color w:val="000000"/>
                <w:sz w:val="22"/>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5" w:hRule="atLeast"/>
          <w:jc w:val="center"/>
        </w:trPr>
        <w:tc>
          <w:tcPr>
            <w:tcW w:w="5780" w:type="dxa"/>
            <w:noWrap w:val="0"/>
            <w:vAlign w:val="center"/>
          </w:tcPr>
          <w:p>
            <w:pPr>
              <w:rPr>
                <w:rFonts w:ascii="宋体" w:hAnsi="宋体" w:cs="宋体"/>
                <w:color w:val="000000"/>
                <w:sz w:val="22"/>
              </w:rPr>
            </w:pPr>
            <w:r>
              <w:rPr>
                <w:rFonts w:hint="eastAsia" w:ascii="宋体" w:hAnsi="宋体" w:cs="宋体"/>
                <w:color w:val="000000"/>
                <w:sz w:val="22"/>
              </w:rPr>
              <w:t>Ⅹ级伤残</w:t>
            </w:r>
          </w:p>
        </w:tc>
        <w:tc>
          <w:tcPr>
            <w:tcW w:w="2907" w:type="dxa"/>
            <w:noWrap w:val="0"/>
            <w:vAlign w:val="center"/>
          </w:tcPr>
          <w:p>
            <w:pPr>
              <w:rPr>
                <w:rFonts w:ascii="宋体" w:hAnsi="宋体" w:cs="宋体"/>
                <w:color w:val="000000"/>
                <w:sz w:val="22"/>
              </w:rPr>
            </w:pPr>
            <w:r>
              <w:rPr>
                <w:rFonts w:hint="eastAsia" w:ascii="宋体" w:hAnsi="宋体" w:cs="宋体"/>
                <w:color w:val="000000"/>
                <w:sz w:val="22"/>
              </w:rPr>
              <w:t>10%</w:t>
            </w:r>
          </w:p>
        </w:tc>
      </w:tr>
    </w:tbl>
    <w:p>
      <w:pPr>
        <w:rPr>
          <w:rFonts w:ascii="宋体" w:hAnsi="宋体" w:cs="宋体"/>
          <w:color w:val="000000"/>
          <w:sz w:val="22"/>
        </w:rPr>
      </w:pPr>
    </w:p>
    <w:p>
      <w:pPr>
        <w:rPr>
          <w:rFonts w:ascii="宋体" w:hAnsi="宋体" w:cs="宋体"/>
          <w:color w:val="000000"/>
          <w:sz w:val="22"/>
        </w:rPr>
      </w:pPr>
      <w:r>
        <w:rPr>
          <w:rFonts w:hint="eastAsia" w:ascii="宋体" w:hAnsi="宋体" w:cs="宋体"/>
          <w:color w:val="000000"/>
          <w:sz w:val="22"/>
        </w:rPr>
        <w:t xml:space="preserve">附表2  </w:t>
      </w:r>
      <w:r>
        <w:rPr>
          <w:rFonts w:hint="eastAsia" w:ascii="宋体" w:hAnsi="宋体" w:cs="宋体"/>
          <w:color w:val="000000"/>
          <w:sz w:val="22"/>
          <w:lang w:val="en-US" w:eastAsia="zh-CN"/>
        </w:rPr>
        <w:t xml:space="preserve">                     </w:t>
      </w:r>
      <w:r>
        <w:rPr>
          <w:rFonts w:hint="eastAsia" w:ascii="宋体" w:hAnsi="宋体" w:cs="宋体"/>
          <w:color w:val="000000"/>
          <w:sz w:val="22"/>
        </w:rPr>
        <w:t>意外烧伤保险金给付比例表</w:t>
      </w:r>
    </w:p>
    <w:tbl>
      <w:tblPr>
        <w:tblStyle w:val="10"/>
        <w:tblW w:w="8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6232"/>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81" w:type="dxa"/>
            <w:noWrap w:val="0"/>
            <w:vAlign w:val="center"/>
          </w:tcPr>
          <w:p>
            <w:pPr>
              <w:rPr>
                <w:rFonts w:ascii="宋体" w:hAnsi="宋体" w:cs="宋体"/>
                <w:color w:val="000000"/>
                <w:sz w:val="22"/>
              </w:rPr>
            </w:pPr>
            <w:r>
              <w:rPr>
                <w:rFonts w:hint="eastAsia" w:ascii="宋体" w:hAnsi="宋体" w:cs="宋体"/>
                <w:color w:val="000000"/>
                <w:sz w:val="22"/>
              </w:rPr>
              <w:t>类别</w:t>
            </w:r>
          </w:p>
        </w:tc>
        <w:tc>
          <w:tcPr>
            <w:tcW w:w="6232" w:type="dxa"/>
            <w:noWrap w:val="0"/>
            <w:vAlign w:val="center"/>
          </w:tcPr>
          <w:p>
            <w:pPr>
              <w:rPr>
                <w:rFonts w:ascii="宋体" w:hAnsi="宋体" w:cs="宋体"/>
                <w:color w:val="000000"/>
                <w:sz w:val="22"/>
              </w:rPr>
            </w:pPr>
            <w:r>
              <w:rPr>
                <w:rFonts w:hint="eastAsia" w:ascii="宋体" w:hAnsi="宋体" w:cs="宋体"/>
                <w:color w:val="000000"/>
                <w:sz w:val="22"/>
              </w:rPr>
              <w:t>烧伤深度及烧伤面积</w:t>
            </w:r>
          </w:p>
        </w:tc>
        <w:tc>
          <w:tcPr>
            <w:tcW w:w="1234" w:type="dxa"/>
            <w:noWrap w:val="0"/>
            <w:vAlign w:val="center"/>
          </w:tcPr>
          <w:p>
            <w:pPr>
              <w:rPr>
                <w:rFonts w:ascii="宋体" w:hAnsi="宋体" w:cs="宋体"/>
                <w:color w:val="000000"/>
                <w:sz w:val="22"/>
              </w:rPr>
            </w:pPr>
            <w:r>
              <w:rPr>
                <w:rFonts w:hint="eastAsia" w:ascii="宋体" w:hAnsi="宋体" w:cs="宋体"/>
                <w:color w:val="000000"/>
                <w:sz w:val="22"/>
              </w:rPr>
              <w:t>给付比例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81" w:type="dxa"/>
            <w:vMerge w:val="restart"/>
            <w:noWrap w:val="0"/>
            <w:vAlign w:val="center"/>
          </w:tcPr>
          <w:p>
            <w:pPr>
              <w:rPr>
                <w:rFonts w:ascii="宋体" w:hAnsi="宋体" w:cs="宋体"/>
                <w:color w:val="000000"/>
                <w:sz w:val="22"/>
              </w:rPr>
            </w:pPr>
            <w:r>
              <w:rPr>
                <w:rFonts w:hint="eastAsia" w:ascii="宋体" w:hAnsi="宋体" w:cs="宋体"/>
                <w:color w:val="000000"/>
                <w:sz w:val="22"/>
              </w:rPr>
              <w:t>被保险人年龄在十二岁以上</w:t>
            </w:r>
          </w:p>
        </w:tc>
        <w:tc>
          <w:tcPr>
            <w:tcW w:w="6232" w:type="dxa"/>
            <w:noWrap w:val="0"/>
            <w:vAlign w:val="center"/>
          </w:tcPr>
          <w:p>
            <w:pPr>
              <w:rPr>
                <w:rFonts w:ascii="宋体" w:hAnsi="宋体" w:cs="宋体"/>
                <w:color w:val="000000"/>
                <w:sz w:val="22"/>
              </w:rPr>
            </w:pPr>
            <w:r>
              <w:rPr>
                <w:rFonts w:hint="eastAsia" w:ascii="宋体" w:hAnsi="宋体" w:cs="宋体"/>
                <w:color w:val="000000"/>
                <w:sz w:val="22"/>
              </w:rPr>
              <w:t>Ⅲ度烧伤面积在2%（不含）-10％（含）之间的烧伤</w:t>
            </w:r>
          </w:p>
        </w:tc>
        <w:tc>
          <w:tcPr>
            <w:tcW w:w="1234" w:type="dxa"/>
            <w:noWrap w:val="0"/>
            <w:vAlign w:val="center"/>
          </w:tcPr>
          <w:p>
            <w:pPr>
              <w:rPr>
                <w:rFonts w:ascii="宋体" w:hAnsi="宋体" w:cs="宋体"/>
                <w:color w:val="000000"/>
                <w:sz w:val="22"/>
              </w:rPr>
            </w:pPr>
            <w:r>
              <w:rPr>
                <w:rFonts w:hint="eastAsia" w:ascii="宋体" w:hAnsi="宋体" w:cs="宋体"/>
                <w:color w:val="00000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81" w:type="dxa"/>
            <w:vMerge w:val="continue"/>
            <w:noWrap w:val="0"/>
            <w:vAlign w:val="center"/>
          </w:tcPr>
          <w:p>
            <w:pPr>
              <w:rPr>
                <w:rFonts w:ascii="宋体" w:hAnsi="宋体" w:cs="宋体"/>
                <w:color w:val="000000"/>
                <w:sz w:val="22"/>
              </w:rPr>
            </w:pPr>
          </w:p>
        </w:tc>
        <w:tc>
          <w:tcPr>
            <w:tcW w:w="6232" w:type="dxa"/>
            <w:noWrap w:val="0"/>
            <w:vAlign w:val="center"/>
          </w:tcPr>
          <w:p>
            <w:pPr>
              <w:rPr>
                <w:rFonts w:ascii="宋体" w:hAnsi="宋体" w:cs="宋体"/>
                <w:color w:val="000000"/>
                <w:sz w:val="22"/>
              </w:rPr>
            </w:pPr>
            <w:r>
              <w:rPr>
                <w:rFonts w:hint="eastAsia" w:ascii="宋体" w:hAnsi="宋体" w:cs="宋体"/>
                <w:color w:val="000000"/>
                <w:sz w:val="22"/>
              </w:rPr>
              <w:t>Ⅲ度烧伤面积在10％（不含）-20％（含）之间的烧伤</w:t>
            </w:r>
          </w:p>
        </w:tc>
        <w:tc>
          <w:tcPr>
            <w:tcW w:w="1234" w:type="dxa"/>
            <w:noWrap w:val="0"/>
            <w:vAlign w:val="center"/>
          </w:tcPr>
          <w:p>
            <w:pPr>
              <w:rPr>
                <w:rFonts w:ascii="宋体" w:hAnsi="宋体" w:cs="宋体"/>
                <w:color w:val="000000"/>
                <w:sz w:val="22"/>
              </w:rPr>
            </w:pPr>
            <w:r>
              <w:rPr>
                <w:rFonts w:hint="eastAsia" w:ascii="宋体" w:hAnsi="宋体" w:cs="宋体"/>
                <w:color w:val="000000"/>
                <w:sz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81" w:type="dxa"/>
            <w:vMerge w:val="continue"/>
            <w:noWrap w:val="0"/>
            <w:vAlign w:val="center"/>
          </w:tcPr>
          <w:p>
            <w:pPr>
              <w:rPr>
                <w:rFonts w:ascii="宋体" w:hAnsi="宋体" w:cs="宋体"/>
                <w:color w:val="000000"/>
                <w:sz w:val="22"/>
              </w:rPr>
            </w:pPr>
          </w:p>
        </w:tc>
        <w:tc>
          <w:tcPr>
            <w:tcW w:w="6232" w:type="dxa"/>
            <w:noWrap w:val="0"/>
            <w:vAlign w:val="center"/>
          </w:tcPr>
          <w:p>
            <w:pPr>
              <w:rPr>
                <w:rFonts w:ascii="宋体" w:hAnsi="宋体" w:cs="宋体"/>
                <w:color w:val="000000"/>
                <w:sz w:val="22"/>
              </w:rPr>
            </w:pPr>
            <w:r>
              <w:rPr>
                <w:rFonts w:hint="eastAsia" w:ascii="宋体" w:hAnsi="宋体" w:cs="宋体"/>
                <w:color w:val="000000"/>
                <w:sz w:val="22"/>
              </w:rPr>
              <w:t>Ⅲ度烧伤面积在20％（不含）以上的烧伤</w:t>
            </w:r>
          </w:p>
        </w:tc>
        <w:tc>
          <w:tcPr>
            <w:tcW w:w="1234" w:type="dxa"/>
            <w:noWrap w:val="0"/>
            <w:vAlign w:val="center"/>
          </w:tcPr>
          <w:p>
            <w:pPr>
              <w:rPr>
                <w:rFonts w:ascii="宋体" w:hAnsi="宋体" w:cs="宋体"/>
                <w:color w:val="000000"/>
                <w:sz w:val="22"/>
              </w:rPr>
            </w:pPr>
            <w:r>
              <w:rPr>
                <w:rFonts w:hint="eastAsia" w:ascii="宋体" w:hAnsi="宋体" w:cs="宋体"/>
                <w:color w:val="000000"/>
                <w:sz w:val="22"/>
              </w:rPr>
              <w:t>100%</w:t>
            </w:r>
          </w:p>
        </w:tc>
      </w:tr>
    </w:tbl>
    <w:p>
      <w:pPr>
        <w:spacing w:line="360" w:lineRule="auto"/>
        <w:rPr>
          <w:rFonts w:hint="eastAsia" w:asciiTheme="minorEastAsia" w:hAnsiTheme="minorEastAsia"/>
          <w:sz w:val="24"/>
          <w:szCs w:val="24"/>
        </w:rPr>
      </w:pPr>
      <w:r>
        <w:rPr>
          <w:rFonts w:hint="eastAsia" w:ascii="宋体" w:hAnsi="宋体" w:cs="宋体"/>
          <w:color w:val="000000"/>
          <w:sz w:val="22"/>
        </w:rPr>
        <w:t>注：烧伤面积是指皮肤烧伤区域占全身体表面积的百分数，按《中国新九分法》计算。</w:t>
      </w:r>
    </w:p>
    <w:p>
      <w:pPr>
        <w:spacing w:line="360" w:lineRule="auto"/>
        <w:rPr>
          <w:rFonts w:hint="eastAsia" w:asciiTheme="minorEastAsia" w:hAnsiTheme="minorEastAsia"/>
          <w:sz w:val="24"/>
          <w:szCs w:val="24"/>
        </w:rPr>
      </w:pPr>
    </w:p>
    <w:p>
      <w:pPr>
        <w:pStyle w:val="9"/>
        <w:widowControl/>
        <w:numPr>
          <w:ilvl w:val="0"/>
          <w:numId w:val="0"/>
        </w:numPr>
        <w:shd w:val="clear" w:color="auto" w:fill="FFFFFF"/>
        <w:spacing w:before="30" w:beforeAutospacing="0" w:after="30" w:afterAutospacing="0" w:line="240" w:lineRule="atLeast"/>
        <w:ind w:left="210" w:leftChars="0"/>
        <w:jc w:val="both"/>
        <w:textAlignment w:val="center"/>
        <w:rPr>
          <w:rFonts w:hint="eastAsia" w:ascii="仿宋" w:hAnsi="仿宋" w:eastAsia="仿宋" w:cs="仿宋"/>
          <w:b/>
          <w:bCs/>
          <w:color w:val="000000" w:themeColor="text1"/>
          <w:sz w:val="32"/>
          <w:szCs w:val="32"/>
          <w:shd w:val="clear" w:color="auto" w:fill="FFFFFF"/>
          <w14:textFill>
            <w14:solidFill>
              <w14:schemeClr w14:val="tx1"/>
            </w14:solidFill>
          </w14:textFill>
        </w:rPr>
      </w:pPr>
    </w:p>
    <w:p>
      <w:pPr>
        <w:pStyle w:val="9"/>
        <w:widowControl/>
        <w:numPr>
          <w:ilvl w:val="0"/>
          <w:numId w:val="0"/>
        </w:numPr>
        <w:shd w:val="clear" w:color="auto" w:fill="FFFFFF"/>
        <w:spacing w:before="30" w:beforeAutospacing="0" w:after="30" w:afterAutospacing="0" w:line="240" w:lineRule="atLeast"/>
        <w:ind w:left="210" w:leftChars="0"/>
        <w:jc w:val="both"/>
        <w:textAlignment w:val="center"/>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采购预算：</w:t>
      </w:r>
      <w:r>
        <w:rPr>
          <w:rFonts w:hint="eastAsia" w:ascii="仿宋" w:hAnsi="仿宋" w:eastAsia="仿宋" w:cs="仿宋"/>
          <w:color w:val="000000" w:themeColor="text1"/>
          <w:sz w:val="32"/>
          <w:szCs w:val="32"/>
          <w:shd w:val="clear" w:color="auto" w:fill="FFFFFF"/>
          <w14:textFill>
            <w14:solidFill>
              <w14:schemeClr w14:val="tx1"/>
            </w14:solidFill>
          </w14:textFill>
        </w:rPr>
        <w:t>人均保险费</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420</w:t>
      </w:r>
      <w:r>
        <w:rPr>
          <w:rFonts w:hint="eastAsia" w:ascii="仿宋" w:hAnsi="仿宋" w:eastAsia="仿宋" w:cs="仿宋"/>
          <w:color w:val="000000" w:themeColor="text1"/>
          <w:sz w:val="32"/>
          <w:szCs w:val="32"/>
          <w:shd w:val="clear" w:color="auto" w:fill="FFFFFF"/>
          <w14:textFill>
            <w14:solidFill>
              <w14:schemeClr w14:val="tx1"/>
            </w14:solidFill>
          </w14:textFill>
        </w:rPr>
        <w:t>元，按照</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1325</w:t>
      </w:r>
      <w:r>
        <w:rPr>
          <w:rFonts w:hint="eastAsia" w:ascii="仿宋" w:hAnsi="仿宋" w:eastAsia="仿宋" w:cs="仿宋"/>
          <w:color w:val="000000" w:themeColor="text1"/>
          <w:sz w:val="32"/>
          <w:szCs w:val="32"/>
          <w:shd w:val="clear" w:color="auto" w:fill="FFFFFF"/>
          <w14:textFill>
            <w14:solidFill>
              <w14:schemeClr w14:val="tx1"/>
            </w14:solidFill>
          </w14:textFill>
        </w:rPr>
        <w:t>名</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部分重点优抚对象</w:t>
      </w:r>
      <w:r>
        <w:rPr>
          <w:rFonts w:hint="eastAsia" w:ascii="仿宋" w:hAnsi="仿宋" w:eastAsia="仿宋" w:cs="仿宋"/>
          <w:color w:val="000000" w:themeColor="text1"/>
          <w:sz w:val="32"/>
          <w:szCs w:val="32"/>
          <w:shd w:val="clear" w:color="auto" w:fill="FFFFFF"/>
          <w14:textFill>
            <w14:solidFill>
              <w14:schemeClr w14:val="tx1"/>
            </w14:solidFill>
          </w14:textFill>
        </w:rPr>
        <w:t>预算，采购总预算为</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55.65</w:t>
      </w:r>
      <w:r>
        <w:rPr>
          <w:rFonts w:hint="eastAsia" w:ascii="仿宋" w:hAnsi="仿宋" w:eastAsia="仿宋" w:cs="仿宋"/>
          <w:color w:val="000000" w:themeColor="text1"/>
          <w:sz w:val="32"/>
          <w:szCs w:val="32"/>
          <w:shd w:val="clear" w:color="auto" w:fill="FFFFFF"/>
          <w14:textFill>
            <w14:solidFill>
              <w14:schemeClr w14:val="tx1"/>
            </w14:solidFill>
          </w14:textFill>
        </w:rPr>
        <w:t>万元。</w:t>
      </w:r>
    </w:p>
    <w:p>
      <w:pPr>
        <w:pStyle w:val="9"/>
        <w:widowControl/>
        <w:numPr>
          <w:ilvl w:val="0"/>
          <w:numId w:val="0"/>
        </w:numPr>
        <w:shd w:val="clear" w:color="auto" w:fill="FFFFFF"/>
        <w:spacing w:before="30" w:beforeAutospacing="0" w:after="30" w:afterAutospacing="0" w:line="240" w:lineRule="atLeast"/>
        <w:ind w:left="210" w:leftChars="0"/>
        <w:textAlignment w:val="center"/>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其他要求及说明</w:t>
      </w:r>
    </w:p>
    <w:p>
      <w:pPr>
        <w:pStyle w:val="9"/>
        <w:widowControl/>
        <w:shd w:val="clear" w:color="auto" w:fill="FFFFFF"/>
        <w:spacing w:before="30" w:beforeAutospacing="0" w:after="30" w:afterAutospacing="0" w:line="240" w:lineRule="atLeast"/>
        <w:ind w:left="420" w:leftChars="200"/>
        <w:textAlignment w:val="center"/>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（一）服务时间和地点</w:t>
      </w:r>
    </w:p>
    <w:p>
      <w:pPr>
        <w:pStyle w:val="9"/>
        <w:widowControl/>
        <w:shd w:val="clear" w:color="auto" w:fill="FFFFFF"/>
        <w:spacing w:before="30" w:beforeAutospacing="0" w:after="30" w:afterAutospacing="0" w:line="240" w:lineRule="atLeast"/>
        <w:ind w:firstLine="640" w:firstLineChars="200"/>
        <w:textAlignment w:val="center"/>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1、服务期限（投保期限）：本项目服务期限为一年，服务期间若有投诉等不良情况造成采购人有重大损失，采购人有权解除合同。</w:t>
      </w:r>
    </w:p>
    <w:p>
      <w:pPr>
        <w:pStyle w:val="9"/>
        <w:widowControl/>
        <w:shd w:val="clear" w:color="auto" w:fill="FFFFFF"/>
        <w:spacing w:before="30" w:beforeAutospacing="0" w:after="30" w:afterAutospacing="0" w:line="240" w:lineRule="atLeast"/>
        <w:ind w:firstLine="640" w:firstLineChars="200"/>
        <w:textAlignment w:val="center"/>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2、服务地点：采购人指定地点</w:t>
      </w:r>
    </w:p>
    <w:p>
      <w:pPr>
        <w:pStyle w:val="9"/>
        <w:widowControl/>
        <w:shd w:val="clear" w:color="auto" w:fill="FFFFFF"/>
        <w:spacing w:before="30" w:beforeAutospacing="0" w:after="30" w:afterAutospacing="0" w:line="240" w:lineRule="atLeast"/>
        <w:ind w:left="420" w:leftChars="200"/>
        <w:textAlignment w:val="center"/>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（二）验收标准</w:t>
      </w:r>
    </w:p>
    <w:p>
      <w:pPr>
        <w:pStyle w:val="9"/>
        <w:widowControl/>
        <w:shd w:val="clear" w:color="auto" w:fill="FFFFFF"/>
        <w:spacing w:before="30" w:beforeAutospacing="0" w:after="30" w:afterAutospacing="0" w:line="240" w:lineRule="atLeast"/>
        <w:ind w:firstLine="640" w:firstLineChars="200"/>
        <w:textAlignment w:val="center"/>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1、本项目由采购单位按长沙市《关于进一步规范政府采购项目履约验收工作管理的通知》长财采购［2016］的6号文件规定,按照简易程序验收。</w:t>
      </w:r>
    </w:p>
    <w:p>
      <w:pPr>
        <w:pStyle w:val="9"/>
        <w:widowControl/>
        <w:shd w:val="clear" w:color="auto" w:fill="FFFFFF"/>
        <w:spacing w:before="30" w:beforeAutospacing="0" w:after="30" w:afterAutospacing="0" w:line="240" w:lineRule="atLeast"/>
        <w:ind w:left="420" w:leftChars="200"/>
        <w:textAlignment w:val="center"/>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(三)结算方式</w:t>
      </w:r>
    </w:p>
    <w:p>
      <w:pPr>
        <w:pStyle w:val="9"/>
        <w:widowControl/>
        <w:shd w:val="clear" w:color="auto" w:fill="FFFFFF"/>
        <w:spacing w:before="30" w:beforeAutospacing="0" w:after="30" w:afterAutospacing="0" w:line="240" w:lineRule="atLeast"/>
        <w:ind w:firstLine="640" w:firstLineChars="200"/>
        <w:textAlignment w:val="center"/>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1、付款人:长沙市开福区退役军人事务局(国库集中支付)</w:t>
      </w:r>
    </w:p>
    <w:p>
      <w:pPr>
        <w:pStyle w:val="9"/>
        <w:widowControl/>
        <w:shd w:val="clear" w:color="auto" w:fill="FFFFFF"/>
        <w:spacing w:before="30" w:beforeAutospacing="0" w:after="30" w:afterAutospacing="0" w:line="240" w:lineRule="atLeast"/>
        <w:ind w:firstLine="640" w:firstLineChars="200"/>
        <w:textAlignment w:val="center"/>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2、付款方式:按年度进行结算(保险按年度承保,保费按年度实际采购人数缴纳)</w:t>
      </w:r>
    </w:p>
    <w:p>
      <w:pPr>
        <w:pStyle w:val="9"/>
        <w:widowControl/>
        <w:shd w:val="clear" w:color="auto" w:fill="FFFFFF"/>
        <w:spacing w:before="30" w:beforeAutospacing="0" w:after="30" w:afterAutospacing="0" w:line="240" w:lineRule="atLeast"/>
        <w:ind w:firstLine="640" w:firstLineChars="200"/>
        <w:textAlignment w:val="center"/>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3、未尽事宜按国家相关规定及行业标准执行</w:t>
      </w:r>
    </w:p>
    <w:p>
      <w:pPr>
        <w:pStyle w:val="9"/>
        <w:widowControl/>
        <w:shd w:val="clear" w:color="auto" w:fill="FFFFFF"/>
        <w:spacing w:before="30" w:beforeAutospacing="0" w:after="30" w:afterAutospacing="0" w:line="240" w:lineRule="atLeast"/>
        <w:ind w:left="420" w:leftChars="200"/>
        <w:textAlignment w:val="center"/>
        <w:rPr>
          <w:rFonts w:hint="eastAsia"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(四）其他</w:t>
      </w:r>
    </w:p>
    <w:p>
      <w:pPr>
        <w:pStyle w:val="9"/>
        <w:widowControl/>
        <w:shd w:val="clear" w:color="auto" w:fill="FFFFFF"/>
        <w:spacing w:before="30" w:beforeAutospacing="0" w:after="30" w:afterAutospacing="0" w:line="240" w:lineRule="atLeast"/>
        <w:ind w:firstLine="640" w:firstLineChars="200"/>
        <w:textAlignment w:val="center"/>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1、该项目主要标的为保险服务，依据《政府采购促进中小企业发展管理办法》，本项目属于不适宜专门面向中小企业采购的项目。</w:t>
      </w:r>
    </w:p>
    <w:p>
      <w:pPr>
        <w:pStyle w:val="9"/>
        <w:widowControl/>
        <w:shd w:val="clear" w:color="auto" w:fill="FFFFFF"/>
        <w:spacing w:before="30" w:beforeAutospacing="0" w:after="30" w:afterAutospacing="0" w:line="240" w:lineRule="atLeast"/>
        <w:ind w:left="420" w:leftChars="200"/>
        <w:jc w:val="both"/>
        <w:textAlignment w:val="center"/>
        <w:rPr>
          <w:rFonts w:ascii="仿宋" w:hAnsi="仿宋" w:eastAsia="仿宋" w:cs="仿宋"/>
          <w:b/>
          <w:bCs/>
          <w:color w:val="000000" w:themeColor="text1"/>
          <w:sz w:val="32"/>
          <w:szCs w:val="32"/>
          <w:shd w:val="clear" w:color="auto" w:fill="FFFFFF"/>
          <w14:textFill>
            <w14:solidFill>
              <w14:schemeClr w14:val="tx1"/>
            </w14:solidFill>
          </w14:textFill>
        </w:rPr>
      </w:pPr>
    </w:p>
    <w:p>
      <w:pPr>
        <w:pStyle w:val="9"/>
        <w:widowControl/>
        <w:shd w:val="clear" w:color="auto" w:fill="FFFFFF"/>
        <w:spacing w:before="30" w:beforeAutospacing="0" w:after="30" w:afterAutospacing="0" w:line="240" w:lineRule="atLeast"/>
        <w:ind w:firstLine="640" w:firstLineChars="200"/>
        <w:jc w:val="right"/>
        <w:textAlignment w:val="center"/>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长沙市开福区退役军人事务局</w:t>
      </w:r>
    </w:p>
    <w:p>
      <w:pPr>
        <w:pStyle w:val="9"/>
        <w:widowControl/>
        <w:shd w:val="clear" w:color="auto" w:fill="FFFFFF"/>
        <w:spacing w:before="30" w:beforeAutospacing="0" w:after="30" w:afterAutospacing="0" w:line="240" w:lineRule="atLeast"/>
        <w:ind w:firstLine="640" w:firstLineChars="200"/>
        <w:jc w:val="right"/>
        <w:textAlignment w:val="center"/>
        <w:rPr>
          <w:rFonts w:ascii="仿宋" w:hAnsi="仿宋" w:eastAsia="仿宋" w:cs="仿宋"/>
          <w:sz w:val="32"/>
          <w:szCs w:val="32"/>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202</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年</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5</w:t>
      </w:r>
      <w:r>
        <w:rPr>
          <w:rFonts w:hint="eastAsia" w:ascii="仿宋" w:hAnsi="仿宋" w:eastAsia="仿宋" w:cs="仿宋"/>
          <w:color w:val="000000" w:themeColor="text1"/>
          <w:sz w:val="32"/>
          <w:szCs w:val="32"/>
          <w:shd w:val="clear" w:color="auto" w:fill="FFFFFF"/>
          <w14:textFill>
            <w14:solidFill>
              <w14:schemeClr w14:val="tx1"/>
            </w14:solidFill>
          </w14:textFill>
        </w:rPr>
        <w:t>月</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8</w:t>
      </w:r>
      <w:bookmarkStart w:id="0" w:name="_GoBack"/>
      <w:bookmarkEnd w:id="0"/>
      <w:r>
        <w:rPr>
          <w:rFonts w:hint="eastAsia" w:ascii="仿宋" w:hAnsi="仿宋" w:eastAsia="仿宋" w:cs="仿宋"/>
          <w:color w:val="000000" w:themeColor="text1"/>
          <w:sz w:val="32"/>
          <w:szCs w:val="32"/>
          <w:shd w:val="clear" w:color="auto" w:fill="FFFFFF"/>
          <w14:textFill>
            <w14:solidFill>
              <w14:schemeClr w14:val="tx1"/>
            </w14:solidFill>
          </w14:textFill>
        </w:rPr>
        <w:t>日   </w:t>
      </w:r>
      <w:r>
        <w:rPr>
          <w:rFonts w:hint="eastAsia" w:ascii="仿宋" w:hAnsi="仿宋" w:eastAsia="仿宋" w:cs="仿宋"/>
          <w:color w:val="333333"/>
          <w:sz w:val="32"/>
          <w:szCs w:val="32"/>
          <w:shd w:val="clear" w:color="auto" w:fill="FFFFFF"/>
        </w:rPr>
        <w:t> </w:t>
      </w:r>
    </w:p>
    <w:sectPr>
      <w:footerReference r:id="rId3"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NzQ0NmNmZDM4NWVlZDMyYmE4YTgwOTYyY2ViZWIifQ=="/>
  </w:docVars>
  <w:rsids>
    <w:rsidRoot w:val="00173A2F"/>
    <w:rsid w:val="00173A2F"/>
    <w:rsid w:val="00194CA8"/>
    <w:rsid w:val="001A50A8"/>
    <w:rsid w:val="00220E8F"/>
    <w:rsid w:val="004A7277"/>
    <w:rsid w:val="0061131C"/>
    <w:rsid w:val="007569CB"/>
    <w:rsid w:val="008740E0"/>
    <w:rsid w:val="008A269F"/>
    <w:rsid w:val="008D2575"/>
    <w:rsid w:val="008E75DC"/>
    <w:rsid w:val="009C2DA3"/>
    <w:rsid w:val="00A84262"/>
    <w:rsid w:val="00AD25C7"/>
    <w:rsid w:val="00C074C5"/>
    <w:rsid w:val="00C85A42"/>
    <w:rsid w:val="00D75386"/>
    <w:rsid w:val="00F66F31"/>
    <w:rsid w:val="00F8210D"/>
    <w:rsid w:val="051B0853"/>
    <w:rsid w:val="061C4BF5"/>
    <w:rsid w:val="079A196C"/>
    <w:rsid w:val="0A0B4A2C"/>
    <w:rsid w:val="0EA0282D"/>
    <w:rsid w:val="11535CDA"/>
    <w:rsid w:val="121F1DA2"/>
    <w:rsid w:val="13DF4519"/>
    <w:rsid w:val="15015C06"/>
    <w:rsid w:val="159F14ED"/>
    <w:rsid w:val="16A97AC5"/>
    <w:rsid w:val="19322678"/>
    <w:rsid w:val="1F1F186D"/>
    <w:rsid w:val="271D0015"/>
    <w:rsid w:val="2C9B1C76"/>
    <w:rsid w:val="2D012795"/>
    <w:rsid w:val="2D0F2F7F"/>
    <w:rsid w:val="2EC1207D"/>
    <w:rsid w:val="2EF064BE"/>
    <w:rsid w:val="2F4800A8"/>
    <w:rsid w:val="2F6824F8"/>
    <w:rsid w:val="2F960F28"/>
    <w:rsid w:val="30B361A6"/>
    <w:rsid w:val="31153E0C"/>
    <w:rsid w:val="328E671A"/>
    <w:rsid w:val="336F02F9"/>
    <w:rsid w:val="337063DB"/>
    <w:rsid w:val="355B2DC1"/>
    <w:rsid w:val="3B262AD1"/>
    <w:rsid w:val="3BD004A3"/>
    <w:rsid w:val="41950CBF"/>
    <w:rsid w:val="440F17A1"/>
    <w:rsid w:val="47835F01"/>
    <w:rsid w:val="49C64593"/>
    <w:rsid w:val="49C71372"/>
    <w:rsid w:val="4B3A2A63"/>
    <w:rsid w:val="4BBF129A"/>
    <w:rsid w:val="4D106891"/>
    <w:rsid w:val="52B53415"/>
    <w:rsid w:val="53370F32"/>
    <w:rsid w:val="53934A7C"/>
    <w:rsid w:val="53B35B89"/>
    <w:rsid w:val="5422739D"/>
    <w:rsid w:val="55461FC7"/>
    <w:rsid w:val="57773510"/>
    <w:rsid w:val="59D53F48"/>
    <w:rsid w:val="5C58551F"/>
    <w:rsid w:val="5EAB3914"/>
    <w:rsid w:val="5F40395D"/>
    <w:rsid w:val="60251BBC"/>
    <w:rsid w:val="604D7353"/>
    <w:rsid w:val="64A755A5"/>
    <w:rsid w:val="65477202"/>
    <w:rsid w:val="68AB2E7A"/>
    <w:rsid w:val="6C8979BF"/>
    <w:rsid w:val="6EAF75BC"/>
    <w:rsid w:val="706662BD"/>
    <w:rsid w:val="74C45F22"/>
    <w:rsid w:val="74D02A2A"/>
    <w:rsid w:val="798E46AF"/>
    <w:rsid w:val="79E93803"/>
    <w:rsid w:val="7BFC15CB"/>
    <w:rsid w:val="7C5E529B"/>
    <w:rsid w:val="7CC77753"/>
    <w:rsid w:val="B3C94633"/>
    <w:rsid w:val="DB9F2F98"/>
    <w:rsid w:val="FFEB0C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annotation subject"/>
    <w:basedOn w:val="5"/>
    <w:next w:val="1"/>
    <w:qFormat/>
    <w:uiPriority w:val="0"/>
    <w:rPr>
      <w:b/>
      <w:bCs/>
    </w:rPr>
  </w:style>
  <w:style w:type="paragraph" w:styleId="5">
    <w:name w:val="annotation text"/>
    <w:basedOn w:val="1"/>
    <w:semiHidden/>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00FF"/>
      <w:u w:val="single"/>
    </w:rPr>
  </w:style>
  <w:style w:type="character" w:customStyle="1" w:styleId="14">
    <w:name w:val="font21"/>
    <w:basedOn w:val="12"/>
    <w:qFormat/>
    <w:uiPriority w:val="0"/>
    <w:rPr>
      <w:rFonts w:hint="eastAsia" w:ascii="仿宋" w:hAnsi="仿宋" w:eastAsia="仿宋" w:cs="仿宋"/>
      <w:color w:val="000000"/>
      <w:sz w:val="24"/>
      <w:szCs w:val="24"/>
      <w:u w:val="none"/>
    </w:rPr>
  </w:style>
  <w:style w:type="character" w:customStyle="1" w:styleId="15">
    <w:name w:val="font11"/>
    <w:basedOn w:val="12"/>
    <w:qFormat/>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1295</Words>
  <Characters>1384</Characters>
  <Lines>9</Lines>
  <Paragraphs>2</Paragraphs>
  <TotalTime>1</TotalTime>
  <ScaleCrop>false</ScaleCrop>
  <LinksUpToDate>false</LinksUpToDate>
  <CharactersWithSpaces>1429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2022-09-07T01:32:00Z</dcterms:created>
  <dc:creator>HUN</dc:creator>
  <cp:lastModifiedBy>池池池</cp:lastModifiedBy>
  <dcterms:modified xsi:type="dcterms:W3CDTF">2023-05-08T06:09:39Z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8BD478A4FDC145CD8F76DBA0A03582D4</vt:lpwstr>
  </property>
</Properties>
</file>