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53" w:rightChars="376"/>
        <w:jc w:val="both"/>
        <w:outlineLvl w:val="0"/>
        <w:rPr>
          <w:rFonts w:hint="eastAsia" w:eastAsia="方正小标宋_GBK"/>
          <w:sz w:val="48"/>
          <w:szCs w:val="48"/>
          <w:lang w:val="en-US" w:eastAsia="zh-CN"/>
        </w:rPr>
      </w:pPr>
    </w:p>
    <w:p>
      <w:pPr>
        <w:pStyle w:val="2"/>
        <w:rPr>
          <w:rFonts w:hint="eastAsia"/>
          <w:lang w:val="en-US" w:eastAsia="zh-CN"/>
        </w:rPr>
      </w:pPr>
    </w:p>
    <w:p>
      <w:pPr>
        <w:ind w:right="1053" w:rightChars="376"/>
        <w:jc w:val="center"/>
        <w:outlineLvl w:val="0"/>
        <w:rPr>
          <w:rFonts w:hint="eastAsia" w:eastAsia="方正小标宋_GBK"/>
          <w:sz w:val="48"/>
          <w:szCs w:val="48"/>
          <w:lang w:eastAsia="zh-CN"/>
        </w:rPr>
      </w:pPr>
      <w:r>
        <w:rPr>
          <w:rFonts w:hint="eastAsia" w:eastAsia="方正小标宋_GBK"/>
          <w:sz w:val="48"/>
          <w:szCs w:val="48"/>
          <w:lang w:val="en-US" w:eastAsia="zh-CN"/>
        </w:rPr>
        <w:t xml:space="preserve">   2022</w:t>
      </w:r>
      <w:r>
        <w:rPr>
          <w:rFonts w:eastAsia="方正小标宋_GBK"/>
          <w:sz w:val="48"/>
          <w:szCs w:val="48"/>
        </w:rPr>
        <w:t>年度</w:t>
      </w:r>
      <w:r>
        <w:rPr>
          <w:rFonts w:hint="eastAsia" w:eastAsia="方正小标宋_GBK"/>
          <w:sz w:val="48"/>
          <w:szCs w:val="48"/>
          <w:lang w:eastAsia="zh-CN"/>
        </w:rPr>
        <w:t>长沙市开福区统计局</w:t>
      </w:r>
    </w:p>
    <w:p>
      <w:pPr>
        <w:ind w:right="1053" w:rightChars="376"/>
        <w:jc w:val="center"/>
        <w:outlineLvl w:val="0"/>
        <w:rPr>
          <w:rFonts w:eastAsia="方正小标宋_GBK"/>
          <w:sz w:val="48"/>
          <w:szCs w:val="48"/>
        </w:rPr>
      </w:pPr>
      <w:r>
        <w:rPr>
          <w:rFonts w:hint="eastAsia" w:eastAsia="方正小标宋_GBK"/>
          <w:sz w:val="48"/>
          <w:szCs w:val="48"/>
          <w:lang w:val="en-US" w:eastAsia="zh-CN"/>
        </w:rPr>
        <w:t xml:space="preserve">   </w:t>
      </w:r>
      <w:r>
        <w:rPr>
          <w:rFonts w:eastAsia="方正小标宋_GBK"/>
          <w:sz w:val="48"/>
          <w:szCs w:val="48"/>
        </w:rPr>
        <w:t>部门整体支出绩效</w:t>
      </w:r>
      <w:r>
        <w:rPr>
          <w:rFonts w:hint="eastAsia" w:eastAsia="方正小标宋_GBK"/>
          <w:sz w:val="48"/>
          <w:szCs w:val="48"/>
          <w:lang w:eastAsia="zh-CN"/>
        </w:rPr>
        <w:t>评价</w:t>
      </w:r>
      <w:bookmarkStart w:id="0" w:name="_GoBack"/>
      <w:bookmarkEnd w:id="0"/>
      <w:r>
        <w:rPr>
          <w:rFonts w:eastAsia="方正小标宋_GBK"/>
          <w:sz w:val="48"/>
          <w:szCs w:val="48"/>
        </w:rPr>
        <w:t>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720" w:firstLineChars="200"/>
        <w:jc w:val="both"/>
        <w:rPr>
          <w:rFonts w:hint="eastAsia" w:eastAsia="黑体"/>
          <w:sz w:val="36"/>
          <w:szCs w:val="36"/>
          <w:lang w:eastAsia="zh-CN"/>
        </w:rPr>
      </w:pPr>
      <w:r>
        <w:rPr>
          <w:rFonts w:eastAsia="黑体"/>
          <w:sz w:val="36"/>
          <w:szCs w:val="36"/>
        </w:rPr>
        <w:t>单位名称（盖章）：</w:t>
      </w:r>
      <w:r>
        <w:rPr>
          <w:rFonts w:hint="eastAsia" w:eastAsia="黑体"/>
          <w:sz w:val="36"/>
          <w:szCs w:val="36"/>
          <w:lang w:eastAsia="zh-CN"/>
        </w:rPr>
        <w:t>长沙市开福区统计局</w:t>
      </w:r>
    </w:p>
    <w:p>
      <w:pPr>
        <w:jc w:val="center"/>
        <w:rPr>
          <w:rFonts w:eastAsia="黑体"/>
          <w:sz w:val="36"/>
          <w:szCs w:val="36"/>
        </w:rPr>
      </w:pPr>
    </w:p>
    <w:p>
      <w:pPr>
        <w:jc w:val="center"/>
        <w:rPr>
          <w:rFonts w:eastAsia="黑体"/>
          <w:sz w:val="32"/>
          <w:szCs w:val="32"/>
        </w:rPr>
      </w:pPr>
    </w:p>
    <w:p>
      <w:pPr>
        <w:jc w:val="center"/>
        <w:rPr>
          <w:rFonts w:eastAsia="仿宋_GB2312"/>
          <w:sz w:val="32"/>
          <w:szCs w:val="32"/>
        </w:rPr>
      </w:pPr>
    </w:p>
    <w:p>
      <w:pPr>
        <w:spacing w:line="600" w:lineRule="exact"/>
        <w:ind w:firstLine="640" w:firstLineChars="200"/>
        <w:rPr>
          <w:rFonts w:eastAsia="黑体"/>
          <w:sz w:val="32"/>
          <w:szCs w:val="32"/>
        </w:rPr>
      </w:pPr>
      <w:r>
        <w:rPr>
          <w:rFonts w:eastAsia="仿宋_GB2312"/>
          <w:sz w:val="32"/>
          <w:szCs w:val="32"/>
        </w:rPr>
        <w:br w:type="page"/>
      </w:r>
      <w:r>
        <w:rPr>
          <w:rFonts w:eastAsia="黑体"/>
          <w:sz w:val="32"/>
          <w:szCs w:val="32"/>
        </w:rPr>
        <w:t>一、基本情况</w:t>
      </w:r>
    </w:p>
    <w:p>
      <w:pPr>
        <w:spacing w:line="600" w:lineRule="exact"/>
        <w:ind w:firstLine="643" w:firstLineChars="200"/>
        <w:rPr>
          <w:rFonts w:eastAsia="楷体_GB2312"/>
          <w:b/>
          <w:sz w:val="32"/>
          <w:szCs w:val="32"/>
        </w:rPr>
      </w:pPr>
      <w:r>
        <w:rPr>
          <w:rFonts w:eastAsia="楷体_GB2312"/>
          <w:b/>
          <w:sz w:val="32"/>
          <w:szCs w:val="32"/>
        </w:rPr>
        <w:t>（一）部门（单位）基本情况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
          <w:bCs/>
          <w:sz w:val="32"/>
          <w:szCs w:val="32"/>
        </w:rPr>
      </w:pPr>
      <w:r>
        <w:rPr>
          <w:rFonts w:hint="eastAsia" w:ascii="Times New Roman" w:hAnsi="Times New Roman" w:eastAsia="黑体" w:cs="Times New Roman"/>
          <w:kern w:val="2"/>
          <w:sz w:val="32"/>
          <w:szCs w:val="32"/>
          <w:lang w:val="en-US" w:eastAsia="zh-CN" w:bidi="ar-SA"/>
        </w:rPr>
        <w:t>1、主要职能。</w:t>
      </w:r>
      <w:r>
        <w:rPr>
          <w:rFonts w:hint="default" w:ascii="仿宋_GB2312" w:hAnsi="仿宋" w:eastAsia="仿宋_GB2312"/>
          <w:sz w:val="32"/>
          <w:szCs w:val="32"/>
        </w:rPr>
        <w:t>本部门主要职责是贯彻执行国家、省、市关于统计工作的方针、政策和统计法律、法规和条例；统一领导和协调区域统计和国民经济核算工作；监督检查统计法律、法规的贯彻实施情况，依法查处统计违法行为。完成国家统计调查和地方统计调查任务，搜集、整理，有关区域国民经济和社会发展的统计资料，提供统计咨询意见，统一核定、管理、公布、出版区域国民经济和社会发展基本统计资料，发布全区国民经济和社会发展情况的统计通报及有关普查和专项调查公报；发布社会经济统计信息。指导各街道、镇、局和各企事业单位加强统计基础建设，组织协调和统一管理区域统计信息工程和统计数据系统等。完成区委、区政府和上级部门交办的其他工作任务。其二级机构主要职责为组织实施全区人口普查、经济普查、农业普查等各种普查，组织指导全区基本单位等经常性统计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
          <w:bCs/>
          <w:sz w:val="32"/>
          <w:szCs w:val="32"/>
        </w:rPr>
      </w:pPr>
      <w:r>
        <w:rPr>
          <w:rFonts w:hint="eastAsia" w:ascii="Times New Roman" w:hAnsi="Times New Roman" w:eastAsia="黑体" w:cs="Times New Roman"/>
          <w:kern w:val="2"/>
          <w:sz w:val="32"/>
          <w:szCs w:val="32"/>
          <w:lang w:val="en-US" w:eastAsia="zh-CN" w:bidi="ar-SA"/>
        </w:rPr>
        <w:t>2、机构情况。</w:t>
      </w:r>
      <w:r>
        <w:rPr>
          <w:rFonts w:hint="default" w:ascii="仿宋_GB2312" w:hAnsi="仿宋" w:eastAsia="仿宋_GB2312"/>
          <w:sz w:val="32"/>
          <w:szCs w:val="32"/>
        </w:rPr>
        <w:t>包括当年变动情况及原因。本部门由1个行政单位及1个二级机构组成。行政单位由办公室、法规科、综合业务科及民调科组成，二级机构包括开福区统计普查中心。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hAnsi="宋体" w:cs="宋体"/>
          <w:color w:val="000000"/>
          <w:kern w:val="0"/>
          <w:sz w:val="32"/>
          <w:szCs w:val="32"/>
        </w:rPr>
      </w:pPr>
      <w:r>
        <w:rPr>
          <w:rFonts w:hint="eastAsia" w:ascii="Times New Roman" w:hAnsi="Times New Roman" w:eastAsia="黑体" w:cs="Times New Roman"/>
          <w:kern w:val="2"/>
          <w:sz w:val="32"/>
          <w:szCs w:val="32"/>
          <w:lang w:val="en-US" w:eastAsia="zh-CN" w:bidi="ar-SA"/>
        </w:rPr>
        <w:t>3、人员情况。</w:t>
      </w:r>
      <w:r>
        <w:rPr>
          <w:rFonts w:hint="default" w:ascii="仿宋_GB2312" w:hAnsi="仿宋" w:eastAsia="仿宋_GB2312"/>
          <w:sz w:val="32"/>
          <w:szCs w:val="32"/>
          <w:lang w:val="en-US" w:eastAsia="zh-CN"/>
        </w:rPr>
        <w:t>本部门编制数18人，在职人数18人，其中：在岗人数18人；编外长期聘用人员1</w:t>
      </w:r>
      <w:r>
        <w:rPr>
          <w:rFonts w:hint="eastAsia" w:ascii="仿宋_GB2312" w:hAnsi="仿宋"/>
          <w:sz w:val="32"/>
          <w:szCs w:val="32"/>
          <w:lang w:val="en-US" w:eastAsia="zh-CN"/>
        </w:rPr>
        <w:t>1</w:t>
      </w:r>
      <w:r>
        <w:rPr>
          <w:rFonts w:hint="default" w:ascii="仿宋_GB2312" w:hAnsi="仿宋" w:eastAsia="仿宋_GB2312"/>
          <w:sz w:val="32"/>
          <w:szCs w:val="32"/>
          <w:lang w:val="en-US" w:eastAsia="zh-CN"/>
        </w:rPr>
        <w:t>人；离退休人数2人，其中离休人员0人，退休人员2人。</w:t>
      </w:r>
    </w:p>
    <w:p>
      <w:pPr>
        <w:spacing w:line="600" w:lineRule="exact"/>
        <w:ind w:firstLine="643" w:firstLineChars="200"/>
        <w:rPr>
          <w:rFonts w:eastAsia="楷体_GB2312"/>
          <w:b/>
          <w:sz w:val="32"/>
          <w:szCs w:val="32"/>
        </w:rPr>
      </w:pPr>
    </w:p>
    <w:p>
      <w:pPr>
        <w:numPr>
          <w:ilvl w:val="0"/>
          <w:numId w:val="1"/>
        </w:numPr>
        <w:spacing w:line="600" w:lineRule="exact"/>
        <w:ind w:firstLine="643" w:firstLineChars="200"/>
        <w:rPr>
          <w:rFonts w:eastAsia="楷体_GB2312"/>
          <w:b/>
          <w:sz w:val="32"/>
          <w:szCs w:val="32"/>
        </w:rPr>
      </w:pPr>
      <w:r>
        <w:rPr>
          <w:rFonts w:eastAsia="楷体_GB2312"/>
          <w:b/>
          <w:sz w:val="32"/>
          <w:szCs w:val="32"/>
        </w:rPr>
        <w:t>部门年度整体支出绩效目标，</w:t>
      </w:r>
      <w:r>
        <w:rPr>
          <w:rFonts w:hint="eastAsia" w:eastAsia="楷体_GB2312"/>
          <w:b/>
          <w:sz w:val="32"/>
          <w:szCs w:val="32"/>
        </w:rPr>
        <w:t>区</w:t>
      </w:r>
      <w:r>
        <w:rPr>
          <w:rFonts w:eastAsia="楷体_GB2312"/>
          <w:b/>
          <w:sz w:val="32"/>
          <w:szCs w:val="32"/>
        </w:rPr>
        <w:t>级专项资金绩效目标、其他项目支出绩效目标</w:t>
      </w:r>
    </w:p>
    <w:p>
      <w:pPr>
        <w:numPr>
          <w:ilvl w:val="0"/>
          <w:numId w:val="0"/>
        </w:numPr>
        <w:spacing w:line="600" w:lineRule="exact"/>
        <w:ind w:firstLine="640"/>
        <w:rPr>
          <w:rFonts w:hint="eastAsia" w:ascii="仿宋_GB2312" w:hAnsi="仿宋" w:eastAsia="仿宋_GB2312" w:cs="Times New Roman"/>
          <w:sz w:val="32"/>
          <w:szCs w:val="32"/>
          <w:lang w:eastAsia="zh-CN"/>
        </w:rPr>
      </w:pPr>
      <w:r>
        <w:rPr>
          <w:rFonts w:hint="eastAsia" w:ascii="Times New Roman" w:hAnsi="Times New Roman" w:eastAsia="黑体" w:cs="Times New Roman"/>
          <w:kern w:val="2"/>
          <w:sz w:val="32"/>
          <w:szCs w:val="32"/>
          <w:lang w:val="en-US" w:eastAsia="zh-CN" w:bidi="ar-SA"/>
        </w:rPr>
        <w:t>部门年度整体支出绩效目标：</w:t>
      </w:r>
      <w:r>
        <w:rPr>
          <w:rFonts w:hint="eastAsia" w:ascii="仿宋_GB2312" w:hAnsi="仿宋" w:eastAsia="仿宋_GB2312" w:cs="Times New Roman"/>
          <w:sz w:val="32"/>
          <w:szCs w:val="32"/>
          <w:lang w:eastAsia="zh-CN"/>
        </w:rPr>
        <w:t>完成国家统计调查和地方统计调查的任务，提供区域国民经济和社会发展的统计资料，提供统计咨询意见，实施统计监督，发挥统计信息参谋作用，统一核定、管理、公布、出版区域国民经济和社会发展基本统计资料，发布全区国民经济和社会发展情况的统计通报及有关普查和专项调查公报；发布社会经济统计信息。</w:t>
      </w:r>
    </w:p>
    <w:p>
      <w:pPr>
        <w:numPr>
          <w:ilvl w:val="0"/>
          <w:numId w:val="0"/>
        </w:numPr>
        <w:spacing w:line="600" w:lineRule="exact"/>
        <w:ind w:firstLine="640"/>
        <w:rPr>
          <w:rFonts w:hint="eastAsia" w:ascii="仿宋_GB2312" w:hAnsi="仿宋" w:eastAsia="仿宋_GB2312" w:cs="Times New Roman"/>
          <w:sz w:val="32"/>
          <w:szCs w:val="32"/>
          <w:lang w:eastAsia="zh-CN"/>
        </w:rPr>
      </w:pPr>
      <w:r>
        <w:rPr>
          <w:rFonts w:hint="eastAsia" w:ascii="Times New Roman" w:hAnsi="Times New Roman" w:eastAsia="黑体" w:cs="Times New Roman"/>
          <w:kern w:val="2"/>
          <w:sz w:val="32"/>
          <w:szCs w:val="32"/>
          <w:lang w:val="en-US" w:eastAsia="zh-CN" w:bidi="ar-SA"/>
        </w:rPr>
        <w:t>区级专项资金绩效目标：</w:t>
      </w:r>
      <w:r>
        <w:rPr>
          <w:rFonts w:hint="eastAsia" w:ascii="仿宋_GB2312" w:hAnsi="仿宋" w:eastAsia="仿宋_GB2312" w:cs="Times New Roman"/>
          <w:sz w:val="32"/>
          <w:szCs w:val="32"/>
          <w:lang w:eastAsia="zh-CN"/>
        </w:rPr>
        <w:t>促进全区产业发展，兑现政府奖励。</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仿宋_GB2312" w:hAnsi="仿宋" w:eastAsia="仿宋_GB2312" w:cs="Times New Roman"/>
          <w:sz w:val="32"/>
          <w:szCs w:val="32"/>
          <w:lang w:val="en-US" w:eastAsia="zh-CN"/>
        </w:rPr>
      </w:pPr>
      <w:r>
        <w:rPr>
          <w:rFonts w:hint="eastAsia" w:ascii="Times New Roman" w:hAnsi="Times New Roman" w:eastAsia="黑体" w:cs="Times New Roman"/>
          <w:kern w:val="2"/>
          <w:sz w:val="32"/>
          <w:szCs w:val="32"/>
          <w:lang w:val="en-US" w:eastAsia="zh-CN" w:bidi="ar-SA"/>
        </w:rPr>
        <w:t>其他项目支出绩效目标</w:t>
      </w:r>
      <w:r>
        <w:rPr>
          <w:rFonts w:hint="eastAsia" w:eastAsia="楷体_GB2312"/>
          <w:b/>
          <w:sz w:val="32"/>
          <w:szCs w:val="32"/>
          <w:lang w:eastAsia="zh-CN"/>
        </w:rPr>
        <w:t>：</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lang w:eastAsia="zh-CN"/>
        </w:rPr>
        <w:t>）统计调查、统计监测、企业联网直报经费，完成GDP核算、工业、统计、服务业统计、贸易统计、投资统计、文化产业统计、人口、劳动工资和能源统计等常规性的统计调查和监测任务；做好经济运行监测，对国民经济、社会发展、科技进步等情况进行统计分析、统计预测和统计监督；统一核定、管理、公布全区基础性统计资料，定期发布国民经济和社会发展情况的统计信息。（</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lang w:eastAsia="zh-CN"/>
        </w:rPr>
        <w:t>）街道统计综合考核经费，完成对街道统计站目标管理及基层统计工作指导，加强统计基层基础建设。（</w:t>
      </w:r>
      <w:r>
        <w:rPr>
          <w:rFonts w:hint="eastAsia" w:ascii="仿宋_GB2312" w:hAnsi="仿宋" w:eastAsia="仿宋_GB2312" w:cs="Times New Roman"/>
          <w:sz w:val="32"/>
          <w:szCs w:val="32"/>
          <w:lang w:val="en-US" w:eastAsia="zh-CN"/>
        </w:rPr>
        <w:t>3</w:t>
      </w:r>
      <w:r>
        <w:rPr>
          <w:rFonts w:hint="eastAsia" w:ascii="仿宋_GB2312" w:hAnsi="仿宋" w:eastAsia="仿宋_GB2312" w:cs="Times New Roman"/>
          <w:sz w:val="32"/>
          <w:szCs w:val="32"/>
          <w:lang w:eastAsia="zh-CN"/>
        </w:rPr>
        <w:t>）统计内网电脑维护经费，统计联网直报平台线路维护、信息网络通畅、安全及高效运转。（</w:t>
      </w: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lang w:eastAsia="zh-CN"/>
        </w:rPr>
        <w:t>）统计年报经费，组织全区联网直报平台报表单位进行统计报表业务培训，发放统计报表制度，确保统计报表工作顺利开展。（</w:t>
      </w:r>
      <w:r>
        <w:rPr>
          <w:rFonts w:hint="eastAsia" w:ascii="仿宋_GB2312" w:hAnsi="仿宋" w:eastAsia="仿宋_GB2312" w:cs="Times New Roman"/>
          <w:sz w:val="32"/>
          <w:szCs w:val="32"/>
          <w:lang w:val="en-US" w:eastAsia="zh-CN"/>
        </w:rPr>
        <w:t>5</w:t>
      </w:r>
      <w:r>
        <w:rPr>
          <w:rFonts w:hint="eastAsia" w:ascii="仿宋_GB2312" w:hAnsi="仿宋" w:eastAsia="仿宋_GB2312" w:cs="Times New Roman"/>
          <w:sz w:val="32"/>
          <w:szCs w:val="32"/>
          <w:lang w:eastAsia="zh-CN"/>
        </w:rPr>
        <w:t>）社情民意调查经费，完成政风行风、绩效考核民意测评等多项民意调查。（</w:t>
      </w:r>
      <w:r>
        <w:rPr>
          <w:rFonts w:hint="eastAsia" w:ascii="仿宋_GB2312" w:hAnsi="仿宋" w:eastAsia="仿宋_GB2312" w:cs="Times New Roman"/>
          <w:sz w:val="32"/>
          <w:szCs w:val="32"/>
          <w:lang w:val="en-US" w:eastAsia="zh-CN"/>
        </w:rPr>
        <w:t>6</w:t>
      </w:r>
      <w:r>
        <w:rPr>
          <w:rFonts w:hint="eastAsia" w:ascii="仿宋_GB2312" w:hAnsi="仿宋" w:eastAsia="仿宋_GB2312" w:cs="Times New Roman"/>
          <w:sz w:val="32"/>
          <w:szCs w:val="32"/>
          <w:lang w:eastAsia="zh-CN"/>
        </w:rPr>
        <w:t>）劳动力调查经费，完成常规调查失业率调查任务，加大宣传推广，落实工作保障。</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ascii="Times New Roman" w:hAnsi="Times New Roman" w:eastAsia="黑体"/>
          <w:sz w:val="32"/>
          <w:szCs w:val="32"/>
        </w:rPr>
      </w:pPr>
      <w:r>
        <w:rPr>
          <w:rFonts w:ascii="Times New Roman" w:hAnsi="Times New Roman" w:eastAsia="黑体"/>
          <w:sz w:val="32"/>
          <w:szCs w:val="32"/>
        </w:rPr>
        <w:t>二、一般公共预算支出情况</w:t>
      </w:r>
    </w:p>
    <w:p>
      <w:pPr>
        <w:pStyle w:val="7"/>
        <w:keepNext w:val="0"/>
        <w:keepLines w:val="0"/>
        <w:pageBreakBefore w:val="0"/>
        <w:kinsoku/>
        <w:wordWrap/>
        <w:overflowPunct/>
        <w:topLinePunct w:val="0"/>
        <w:autoSpaceDE/>
        <w:autoSpaceDN/>
        <w:bidi w:val="0"/>
        <w:adjustRightInd/>
        <w:snapToGrid/>
        <w:spacing w:line="560" w:lineRule="exact"/>
        <w:ind w:firstLine="643"/>
        <w:textAlignment w:val="auto"/>
        <w:outlineLvl w:val="9"/>
        <w:rPr>
          <w:rFonts w:ascii="Times New Roman" w:hAnsi="Times New Roman" w:eastAsia="楷体_GB2312"/>
          <w:b/>
          <w:sz w:val="32"/>
          <w:szCs w:val="32"/>
        </w:rPr>
      </w:pPr>
      <w:r>
        <w:rPr>
          <w:rFonts w:ascii="Times New Roman" w:hAnsi="Times New Roman" w:eastAsia="楷体_GB2312"/>
          <w:b/>
          <w:sz w:val="32"/>
          <w:szCs w:val="32"/>
        </w:rPr>
        <w:t>（一）基本支出情况</w:t>
      </w:r>
    </w:p>
    <w:p>
      <w:pPr>
        <w:pStyle w:val="7"/>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楷体_GB2312"/>
          <w:b/>
          <w:sz w:val="32"/>
          <w:szCs w:val="32"/>
        </w:rPr>
      </w:pPr>
      <w:r>
        <w:rPr>
          <w:rFonts w:hint="eastAsia" w:ascii="仿宋_GB2312" w:hAnsi="仿宋" w:eastAsia="仿宋_GB2312" w:cs="Times New Roman"/>
          <w:kern w:val="2"/>
          <w:sz w:val="32"/>
          <w:szCs w:val="32"/>
          <w:lang w:val="en-US" w:eastAsia="zh-CN" w:bidi="ar-SA"/>
        </w:rPr>
        <w:t>2022年本部门基本支出年初预算数为693.23万元，决算数为728.97万元。其中人员经费606.52万元，公用经费62.04万元。基本支出主要用于全局在职在编人员、临聘人员、离、退休人员工资福利等人员性支出以及用于全局行政运行的日常公用经费开支。</w:t>
      </w:r>
    </w:p>
    <w:p>
      <w:pPr>
        <w:pStyle w:val="7"/>
        <w:keepNext w:val="0"/>
        <w:keepLines w:val="0"/>
        <w:pageBreakBefore w:val="0"/>
        <w:kinsoku/>
        <w:wordWrap/>
        <w:overflowPunct/>
        <w:topLinePunct w:val="0"/>
        <w:autoSpaceDE/>
        <w:autoSpaceDN/>
        <w:bidi w:val="0"/>
        <w:adjustRightInd/>
        <w:snapToGrid/>
        <w:spacing w:line="560" w:lineRule="exact"/>
        <w:ind w:firstLine="643"/>
        <w:textAlignment w:val="auto"/>
        <w:outlineLvl w:val="9"/>
        <w:rPr>
          <w:rFonts w:ascii="Times New Roman" w:hAnsi="Times New Roman" w:eastAsia="楷体_GB2312"/>
          <w:b/>
          <w:sz w:val="32"/>
          <w:szCs w:val="32"/>
        </w:rPr>
      </w:pPr>
      <w:r>
        <w:rPr>
          <w:rFonts w:ascii="Times New Roman" w:hAnsi="Times New Roman" w:eastAsia="楷体_GB2312"/>
          <w:b/>
          <w:sz w:val="32"/>
          <w:szCs w:val="32"/>
        </w:rPr>
        <w:t>（二）项目支出情况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eastAsia="仿宋_GB2312"/>
          <w:sz w:val="32"/>
          <w:szCs w:val="32"/>
        </w:rPr>
      </w:pPr>
      <w:r>
        <w:rPr>
          <w:rFonts w:eastAsia="仿宋_GB2312"/>
          <w:sz w:val="32"/>
          <w:szCs w:val="32"/>
        </w:rPr>
        <w:t>一是</w:t>
      </w:r>
      <w:r>
        <w:rPr>
          <w:rFonts w:hint="eastAsia"/>
          <w:sz w:val="32"/>
          <w:szCs w:val="32"/>
          <w:lang w:val="en-US" w:eastAsia="zh-CN"/>
        </w:rPr>
        <w:t>2022</w:t>
      </w:r>
      <w:r>
        <w:rPr>
          <w:rFonts w:eastAsia="仿宋_GB2312"/>
          <w:sz w:val="32"/>
          <w:szCs w:val="32"/>
        </w:rPr>
        <w:t>年度</w:t>
      </w:r>
      <w:r>
        <w:rPr>
          <w:rFonts w:hint="eastAsia" w:eastAsia="仿宋_GB2312"/>
          <w:sz w:val="32"/>
          <w:szCs w:val="32"/>
        </w:rPr>
        <w:t>区</w:t>
      </w:r>
      <w:r>
        <w:rPr>
          <w:rFonts w:eastAsia="仿宋_GB2312"/>
          <w:sz w:val="32"/>
          <w:szCs w:val="32"/>
        </w:rPr>
        <w:t>级专项资金分配安排和使用管理情况</w:t>
      </w:r>
      <w:r>
        <w:rPr>
          <w:rFonts w:hint="eastAsia"/>
          <w:sz w:val="32"/>
          <w:szCs w:val="32"/>
          <w:lang w:eastAsia="zh-CN"/>
        </w:rPr>
        <w:t>：</w:t>
      </w:r>
      <w:r>
        <w:rPr>
          <w:rFonts w:hint="eastAsia"/>
          <w:sz w:val="32"/>
          <w:szCs w:val="32"/>
          <w:lang w:val="en-US" w:eastAsia="zh-CN"/>
        </w:rPr>
        <w:t>2022</w:t>
      </w:r>
      <w:r>
        <w:rPr>
          <w:rFonts w:eastAsia="仿宋_GB2312"/>
          <w:sz w:val="32"/>
          <w:szCs w:val="32"/>
        </w:rPr>
        <w:t>年度</w:t>
      </w:r>
      <w:r>
        <w:rPr>
          <w:rFonts w:hint="eastAsia" w:eastAsia="仿宋_GB2312"/>
          <w:sz w:val="32"/>
          <w:szCs w:val="32"/>
        </w:rPr>
        <w:t>区</w:t>
      </w:r>
      <w:r>
        <w:rPr>
          <w:rFonts w:eastAsia="仿宋_GB2312"/>
          <w:sz w:val="32"/>
          <w:szCs w:val="32"/>
        </w:rPr>
        <w:t>级专项资金</w:t>
      </w:r>
      <w:r>
        <w:rPr>
          <w:rFonts w:hint="eastAsia"/>
          <w:sz w:val="32"/>
          <w:szCs w:val="32"/>
          <w:lang w:val="en-US" w:eastAsia="zh-CN"/>
        </w:rPr>
        <w:t>由区经济发展奖励领导小组联合审查、征求意见，并经区政府常务会、区委常委会审议通过，财政局下拨我单位236万元用于2021年度经济发展奖励，我单位严格按照规定程序及时对53家新增规模企业发放兑现奖励</w:t>
      </w:r>
      <w:r>
        <w:rPr>
          <w:rFonts w:eastAsia="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eastAsia="仿宋_GB2312"/>
          <w:sz w:val="32"/>
          <w:szCs w:val="32"/>
        </w:rPr>
      </w:pPr>
      <w:r>
        <w:rPr>
          <w:rFonts w:eastAsia="仿宋_GB2312"/>
          <w:sz w:val="32"/>
          <w:szCs w:val="32"/>
        </w:rPr>
        <w:t>二是除</w:t>
      </w:r>
      <w:r>
        <w:rPr>
          <w:rFonts w:hint="eastAsia" w:eastAsia="仿宋_GB2312"/>
          <w:sz w:val="32"/>
          <w:szCs w:val="32"/>
        </w:rPr>
        <w:t>区</w:t>
      </w:r>
      <w:r>
        <w:rPr>
          <w:rFonts w:eastAsia="仿宋_GB2312"/>
          <w:sz w:val="32"/>
          <w:szCs w:val="32"/>
        </w:rPr>
        <w:t>级专项资金以外的其他项目支出情况</w:t>
      </w:r>
      <w:r>
        <w:rPr>
          <w:rFonts w:hint="eastAsia"/>
          <w:sz w:val="32"/>
          <w:szCs w:val="32"/>
          <w:lang w:eastAsia="zh-CN"/>
        </w:rPr>
        <w:t>：</w:t>
      </w:r>
      <w:r>
        <w:rPr>
          <w:rFonts w:hint="eastAsia" w:ascii="仿宋_GB2312" w:hAnsi="仿宋" w:eastAsia="仿宋_GB2312"/>
          <w:sz w:val="32"/>
          <w:szCs w:val="32"/>
          <w:lang w:val="en-US" w:eastAsia="zh-CN"/>
        </w:rPr>
        <w:t>202</w:t>
      </w:r>
      <w:r>
        <w:rPr>
          <w:rFonts w:hint="eastAsia" w:ascii="仿宋_GB2312" w:hAnsi="仿宋"/>
          <w:sz w:val="32"/>
          <w:szCs w:val="32"/>
          <w:lang w:val="en-US" w:eastAsia="zh-CN"/>
        </w:rPr>
        <w:t>2</w:t>
      </w:r>
      <w:r>
        <w:rPr>
          <w:rFonts w:hint="eastAsia" w:ascii="仿宋_GB2312" w:hAnsi="仿宋" w:eastAsia="仿宋_GB2312"/>
          <w:sz w:val="32"/>
          <w:szCs w:val="32"/>
          <w:lang w:val="en-US" w:eastAsia="zh-CN"/>
        </w:rPr>
        <w:t>年</w:t>
      </w:r>
      <w:r>
        <w:rPr>
          <w:rFonts w:hint="eastAsia" w:ascii="仿宋_GB2312" w:hAnsi="仿宋"/>
          <w:sz w:val="32"/>
          <w:szCs w:val="32"/>
          <w:lang w:val="en-US" w:eastAsia="zh-CN"/>
        </w:rPr>
        <w:t>本部门项目</w:t>
      </w:r>
      <w:r>
        <w:rPr>
          <w:rFonts w:hint="eastAsia" w:ascii="仿宋_GB2312" w:hAnsi="仿宋" w:eastAsia="仿宋_GB2312"/>
          <w:sz w:val="32"/>
          <w:szCs w:val="32"/>
          <w:lang w:val="en-US" w:eastAsia="zh-CN"/>
        </w:rPr>
        <w:t>支出年初预算数为</w:t>
      </w:r>
      <w:r>
        <w:rPr>
          <w:rFonts w:hint="eastAsia" w:ascii="仿宋_GB2312" w:hAnsi="仿宋"/>
          <w:sz w:val="32"/>
          <w:szCs w:val="32"/>
          <w:lang w:val="en-US" w:eastAsia="zh-CN"/>
        </w:rPr>
        <w:t>137</w:t>
      </w:r>
      <w:r>
        <w:rPr>
          <w:rFonts w:hint="eastAsia" w:ascii="仿宋_GB2312" w:hAnsi="仿宋" w:eastAsia="仿宋_GB2312"/>
          <w:sz w:val="32"/>
          <w:szCs w:val="32"/>
          <w:lang w:val="en-US" w:eastAsia="zh-CN"/>
        </w:rPr>
        <w:t>万元，其中统计调查</w:t>
      </w:r>
      <w:r>
        <w:rPr>
          <w:rFonts w:hint="eastAsia" w:ascii="仿宋_GB2312" w:hAnsi="仿宋"/>
          <w:sz w:val="32"/>
          <w:szCs w:val="32"/>
          <w:lang w:val="en-US" w:eastAsia="zh-CN"/>
        </w:rPr>
        <w:t>、</w:t>
      </w:r>
      <w:r>
        <w:rPr>
          <w:rFonts w:hint="eastAsia" w:ascii="仿宋_GB2312" w:hAnsi="仿宋" w:eastAsia="仿宋_GB2312"/>
          <w:sz w:val="32"/>
          <w:szCs w:val="32"/>
          <w:lang w:val="en-US" w:eastAsia="zh-CN"/>
        </w:rPr>
        <w:t>统计监测、企业一套表联网直报</w:t>
      </w:r>
      <w:r>
        <w:rPr>
          <w:rFonts w:hint="eastAsia" w:ascii="仿宋_GB2312" w:hAnsi="仿宋"/>
          <w:sz w:val="32"/>
          <w:szCs w:val="32"/>
          <w:lang w:val="en-US" w:eastAsia="zh-CN"/>
        </w:rPr>
        <w:t>经费46</w:t>
      </w:r>
      <w:r>
        <w:rPr>
          <w:rFonts w:hint="eastAsia" w:ascii="仿宋_GB2312" w:hAnsi="仿宋" w:eastAsia="仿宋_GB2312"/>
          <w:sz w:val="32"/>
          <w:szCs w:val="32"/>
          <w:lang w:val="en-US" w:eastAsia="zh-CN"/>
        </w:rPr>
        <w:t>万、街道综合考核</w:t>
      </w:r>
      <w:r>
        <w:rPr>
          <w:rFonts w:hint="eastAsia" w:ascii="仿宋_GB2312" w:hAnsi="仿宋"/>
          <w:sz w:val="32"/>
          <w:szCs w:val="32"/>
          <w:lang w:val="en-US" w:eastAsia="zh-CN"/>
        </w:rPr>
        <w:t>经费</w:t>
      </w:r>
      <w:r>
        <w:rPr>
          <w:rFonts w:hint="eastAsia" w:ascii="仿宋_GB2312" w:hAnsi="仿宋" w:eastAsia="仿宋_GB2312"/>
          <w:sz w:val="32"/>
          <w:szCs w:val="32"/>
          <w:lang w:val="en-US" w:eastAsia="zh-CN"/>
        </w:rPr>
        <w:t>3万、统计内网电脑维护</w:t>
      </w:r>
      <w:r>
        <w:rPr>
          <w:rFonts w:hint="eastAsia" w:ascii="仿宋_GB2312" w:hAnsi="仿宋"/>
          <w:sz w:val="32"/>
          <w:szCs w:val="32"/>
          <w:lang w:val="en-US" w:eastAsia="zh-CN"/>
        </w:rPr>
        <w:t>经费</w:t>
      </w:r>
      <w:r>
        <w:rPr>
          <w:rFonts w:hint="eastAsia" w:ascii="仿宋_GB2312" w:hAnsi="仿宋" w:eastAsia="仿宋_GB2312"/>
          <w:sz w:val="32"/>
          <w:szCs w:val="32"/>
          <w:lang w:val="en-US" w:eastAsia="zh-CN"/>
        </w:rPr>
        <w:t>6万、统计年报</w:t>
      </w:r>
      <w:r>
        <w:rPr>
          <w:rFonts w:hint="eastAsia" w:ascii="仿宋_GB2312" w:hAnsi="仿宋"/>
          <w:sz w:val="32"/>
          <w:szCs w:val="32"/>
          <w:lang w:val="en-US" w:eastAsia="zh-CN"/>
        </w:rPr>
        <w:t>经费</w:t>
      </w:r>
      <w:r>
        <w:rPr>
          <w:rFonts w:hint="eastAsia" w:ascii="仿宋_GB2312" w:hAnsi="仿宋" w:eastAsia="仿宋_GB2312"/>
          <w:sz w:val="32"/>
          <w:szCs w:val="32"/>
          <w:lang w:val="en-US" w:eastAsia="zh-CN"/>
        </w:rPr>
        <w:t>10万、社情民意调查</w:t>
      </w:r>
      <w:r>
        <w:rPr>
          <w:rFonts w:hint="eastAsia" w:ascii="仿宋_GB2312" w:hAnsi="仿宋"/>
          <w:sz w:val="32"/>
          <w:szCs w:val="32"/>
          <w:lang w:val="en-US" w:eastAsia="zh-CN"/>
        </w:rPr>
        <w:t>经费</w:t>
      </w:r>
      <w:r>
        <w:rPr>
          <w:rFonts w:hint="eastAsia" w:ascii="仿宋_GB2312" w:hAnsi="仿宋" w:eastAsia="仿宋_GB2312"/>
          <w:sz w:val="32"/>
          <w:szCs w:val="32"/>
          <w:lang w:val="en-US" w:eastAsia="zh-CN"/>
        </w:rPr>
        <w:t>4</w:t>
      </w:r>
      <w:r>
        <w:rPr>
          <w:rFonts w:hint="eastAsia" w:ascii="仿宋_GB2312" w:hAnsi="仿宋"/>
          <w:sz w:val="32"/>
          <w:szCs w:val="32"/>
          <w:lang w:val="en-US" w:eastAsia="zh-CN"/>
        </w:rPr>
        <w:t>2</w:t>
      </w:r>
      <w:r>
        <w:rPr>
          <w:rFonts w:hint="eastAsia" w:ascii="仿宋_GB2312" w:hAnsi="仿宋" w:eastAsia="仿宋_GB2312"/>
          <w:sz w:val="32"/>
          <w:szCs w:val="32"/>
          <w:lang w:val="en-US" w:eastAsia="zh-CN"/>
        </w:rPr>
        <w:t>万</w:t>
      </w:r>
      <w:r>
        <w:rPr>
          <w:rFonts w:hint="eastAsia" w:ascii="仿宋_GB2312" w:hAnsi="仿宋"/>
          <w:sz w:val="32"/>
          <w:szCs w:val="32"/>
          <w:lang w:val="en-US" w:eastAsia="zh-CN"/>
        </w:rPr>
        <w:t>、劳动力调查30万</w:t>
      </w:r>
      <w:r>
        <w:rPr>
          <w:rFonts w:hint="eastAsia" w:ascii="仿宋_GB2312" w:hAnsi="仿宋" w:eastAsia="仿宋_GB2312"/>
          <w:sz w:val="32"/>
          <w:szCs w:val="32"/>
          <w:lang w:val="en-US" w:eastAsia="zh-CN"/>
        </w:rPr>
        <w:t>。</w:t>
      </w:r>
      <w:r>
        <w:rPr>
          <w:rFonts w:hint="eastAsia" w:ascii="仿宋_GB2312" w:hAnsi="仿宋"/>
          <w:sz w:val="32"/>
          <w:szCs w:val="32"/>
          <w:lang w:val="en-US" w:eastAsia="zh-CN"/>
        </w:rPr>
        <w:t>2022年本部门部门专项决算数为119.48万元，其中</w:t>
      </w:r>
      <w:r>
        <w:rPr>
          <w:rFonts w:hint="eastAsia" w:ascii="仿宋_GB2312" w:hAnsi="仿宋" w:eastAsia="仿宋_GB2312"/>
          <w:kern w:val="2"/>
          <w:sz w:val="32"/>
          <w:szCs w:val="32"/>
          <w:lang w:val="en-US" w:eastAsia="zh-CN" w:bidi="ar-SA"/>
        </w:rPr>
        <w:t>专项统计业务支出</w:t>
      </w:r>
      <w:r>
        <w:rPr>
          <w:rFonts w:hint="eastAsia" w:ascii="仿宋_GB2312" w:hAnsi="仿宋"/>
          <w:kern w:val="2"/>
          <w:sz w:val="32"/>
          <w:szCs w:val="32"/>
          <w:lang w:val="en-US" w:eastAsia="zh-CN" w:bidi="ar-SA"/>
        </w:rPr>
        <w:t>91.38</w:t>
      </w:r>
      <w:r>
        <w:rPr>
          <w:rFonts w:hint="eastAsia" w:ascii="仿宋_GB2312" w:hAnsi="仿宋" w:eastAsia="仿宋_GB2312"/>
          <w:kern w:val="2"/>
          <w:sz w:val="32"/>
          <w:szCs w:val="32"/>
          <w:lang w:val="en-US" w:eastAsia="zh-CN" w:bidi="ar-SA"/>
        </w:rPr>
        <w:t>万元，主要用于统计调查、</w:t>
      </w:r>
      <w:r>
        <w:rPr>
          <w:rFonts w:hint="eastAsia" w:ascii="仿宋_GB2312" w:hAnsi="仿宋"/>
          <w:kern w:val="2"/>
          <w:sz w:val="32"/>
          <w:szCs w:val="32"/>
          <w:lang w:val="en-US" w:eastAsia="zh-CN" w:bidi="ar-SA"/>
        </w:rPr>
        <w:t>企业一套表联网直报</w:t>
      </w:r>
      <w:r>
        <w:rPr>
          <w:rFonts w:hint="eastAsia" w:ascii="仿宋_GB2312" w:hAnsi="仿宋" w:eastAsia="仿宋_GB2312"/>
          <w:kern w:val="2"/>
          <w:sz w:val="32"/>
          <w:szCs w:val="32"/>
          <w:lang w:val="en-US" w:eastAsia="zh-CN" w:bidi="ar-SA"/>
        </w:rPr>
        <w:t>工作、统计监测工作、统计课题</w:t>
      </w:r>
      <w:r>
        <w:rPr>
          <w:rFonts w:hint="eastAsia" w:ascii="仿宋_GB2312" w:hAnsi="仿宋"/>
          <w:kern w:val="2"/>
          <w:sz w:val="32"/>
          <w:szCs w:val="32"/>
          <w:lang w:val="en-US" w:eastAsia="zh-CN" w:bidi="ar-SA"/>
        </w:rPr>
        <w:t>调研</w:t>
      </w:r>
      <w:r>
        <w:rPr>
          <w:rFonts w:hint="eastAsia" w:ascii="仿宋_GB2312" w:hAnsi="仿宋" w:eastAsia="仿宋_GB2312"/>
          <w:kern w:val="2"/>
          <w:sz w:val="32"/>
          <w:szCs w:val="32"/>
          <w:lang w:val="en-US" w:eastAsia="zh-CN" w:bidi="ar-SA"/>
        </w:rPr>
        <w:t>、</w:t>
      </w:r>
      <w:r>
        <w:rPr>
          <w:rFonts w:hint="eastAsia" w:ascii="仿宋_GB2312" w:hAnsi="仿宋"/>
          <w:kern w:val="2"/>
          <w:sz w:val="32"/>
          <w:szCs w:val="32"/>
          <w:lang w:val="en-US" w:eastAsia="zh-CN" w:bidi="ar-SA"/>
        </w:rPr>
        <w:t>统计年报培训、</w:t>
      </w:r>
      <w:r>
        <w:rPr>
          <w:rFonts w:hint="eastAsia" w:ascii="仿宋_GB2312" w:hAnsi="仿宋" w:eastAsia="仿宋_GB2312"/>
          <w:kern w:val="2"/>
          <w:sz w:val="32"/>
          <w:szCs w:val="32"/>
          <w:lang w:val="en-US" w:eastAsia="zh-CN" w:bidi="ar-SA"/>
        </w:rPr>
        <w:t>统计内网电脑维护</w:t>
      </w:r>
      <w:r>
        <w:rPr>
          <w:rFonts w:hint="eastAsia" w:ascii="仿宋_GB2312" w:hAnsi="仿宋"/>
          <w:kern w:val="2"/>
          <w:sz w:val="32"/>
          <w:szCs w:val="32"/>
          <w:lang w:val="en-US" w:eastAsia="zh-CN" w:bidi="ar-SA"/>
        </w:rPr>
        <w:t>、街道综合考核</w:t>
      </w:r>
      <w:r>
        <w:rPr>
          <w:rFonts w:hint="eastAsia" w:ascii="仿宋_GB2312" w:hAnsi="仿宋" w:eastAsia="仿宋_GB2312"/>
          <w:kern w:val="2"/>
          <w:sz w:val="32"/>
          <w:szCs w:val="32"/>
          <w:lang w:val="en-US" w:eastAsia="zh-CN" w:bidi="ar-SA"/>
        </w:rPr>
        <w:t>等；</w:t>
      </w:r>
      <w:r>
        <w:rPr>
          <w:rFonts w:hint="default" w:ascii="仿宋_GB2312" w:hAnsi="仿宋" w:eastAsia="仿宋_GB2312"/>
          <w:kern w:val="2"/>
          <w:sz w:val="32"/>
          <w:szCs w:val="32"/>
          <w:lang w:val="en-US" w:eastAsia="zh-CN" w:bidi="ar-SA"/>
        </w:rPr>
        <w:t>统计抽样调查</w:t>
      </w:r>
      <w:r>
        <w:rPr>
          <w:rFonts w:hint="eastAsia" w:ascii="仿宋_GB2312" w:hAnsi="仿宋"/>
          <w:kern w:val="2"/>
          <w:sz w:val="32"/>
          <w:szCs w:val="32"/>
          <w:lang w:val="en-US" w:eastAsia="zh-CN" w:bidi="ar-SA"/>
        </w:rPr>
        <w:t>28.1</w:t>
      </w:r>
      <w:r>
        <w:rPr>
          <w:rFonts w:hint="eastAsia" w:ascii="仿宋_GB2312" w:hAnsi="仿宋" w:eastAsia="仿宋_GB2312"/>
          <w:kern w:val="2"/>
          <w:sz w:val="32"/>
          <w:szCs w:val="32"/>
          <w:lang w:val="en-US" w:eastAsia="zh-CN" w:bidi="ar-SA"/>
        </w:rPr>
        <w:t>万元，主要用于</w:t>
      </w:r>
      <w:r>
        <w:rPr>
          <w:rFonts w:hint="eastAsia" w:ascii="仿宋_GB2312" w:hAnsi="仿宋"/>
          <w:kern w:val="2"/>
          <w:sz w:val="32"/>
          <w:szCs w:val="32"/>
          <w:lang w:val="en-US" w:eastAsia="zh-CN" w:bidi="ar-SA"/>
        </w:rPr>
        <w:t>新冠疫情对企业影响调查</w:t>
      </w:r>
      <w:r>
        <w:rPr>
          <w:rFonts w:hint="eastAsia" w:ascii="仿宋_GB2312" w:hAnsi="仿宋" w:eastAsia="仿宋_GB2312"/>
          <w:kern w:val="2"/>
          <w:sz w:val="32"/>
          <w:szCs w:val="32"/>
          <w:lang w:val="en-US" w:eastAsia="zh-CN" w:bidi="ar-SA"/>
        </w:rPr>
        <w:t>、</w:t>
      </w:r>
      <w:r>
        <w:rPr>
          <w:rFonts w:hint="eastAsia" w:ascii="仿宋_GB2312" w:hAnsi="仿宋"/>
          <w:kern w:val="2"/>
          <w:sz w:val="32"/>
          <w:szCs w:val="32"/>
          <w:lang w:val="en-US" w:eastAsia="zh-CN" w:bidi="ar-SA"/>
        </w:rPr>
        <w:t>社情</w:t>
      </w:r>
      <w:r>
        <w:rPr>
          <w:rFonts w:hint="eastAsia" w:ascii="仿宋_GB2312" w:hAnsi="仿宋" w:eastAsia="仿宋_GB2312"/>
          <w:kern w:val="2"/>
          <w:sz w:val="32"/>
          <w:szCs w:val="32"/>
          <w:lang w:val="en-US" w:eastAsia="zh-CN" w:bidi="ar-SA"/>
        </w:rPr>
        <w:t>民意调查</w:t>
      </w:r>
      <w:r>
        <w:rPr>
          <w:rFonts w:hint="eastAsia" w:ascii="仿宋_GB2312" w:hAnsi="仿宋"/>
          <w:kern w:val="2"/>
          <w:sz w:val="32"/>
          <w:szCs w:val="32"/>
          <w:lang w:val="en-US" w:eastAsia="zh-CN" w:bidi="ar-SA"/>
        </w:rPr>
        <w:t>支出。</w:t>
      </w:r>
    </w:p>
    <w:p>
      <w:pPr>
        <w:pStyle w:val="7"/>
        <w:keepNext w:val="0"/>
        <w:keepLines w:val="0"/>
        <w:pageBreakBefore w:val="0"/>
        <w:numPr>
          <w:ilvl w:val="0"/>
          <w:numId w:val="2"/>
        </w:numPr>
        <w:kinsoku/>
        <w:wordWrap/>
        <w:overflowPunct/>
        <w:topLinePunct w:val="0"/>
        <w:autoSpaceDE/>
        <w:autoSpaceDN/>
        <w:bidi w:val="0"/>
        <w:adjustRightInd/>
        <w:spacing w:line="560" w:lineRule="exact"/>
        <w:ind w:firstLine="640"/>
        <w:textAlignment w:val="auto"/>
        <w:outlineLvl w:val="9"/>
        <w:rPr>
          <w:rFonts w:ascii="Times New Roman" w:hAnsi="Times New Roman" w:eastAsia="黑体"/>
          <w:sz w:val="32"/>
          <w:szCs w:val="32"/>
        </w:rPr>
      </w:pPr>
      <w:r>
        <w:rPr>
          <w:rFonts w:ascii="Times New Roman" w:hAnsi="Times New Roman" w:eastAsia="黑体"/>
          <w:sz w:val="32"/>
          <w:szCs w:val="32"/>
        </w:rPr>
        <w:t>政府性基金预算支出情况</w:t>
      </w:r>
    </w:p>
    <w:p>
      <w:pPr>
        <w:pStyle w:val="7"/>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default" w:ascii="Times New Roman" w:hAnsi="Times New Roman" w:eastAsia="黑体"/>
          <w:sz w:val="32"/>
          <w:szCs w:val="32"/>
          <w:lang w:val="en-US" w:eastAsia="zh-CN"/>
        </w:rPr>
      </w:pPr>
      <w:r>
        <w:rPr>
          <w:rFonts w:hint="eastAsia" w:ascii="仿宋_GB2312" w:hAnsi="仿宋" w:eastAsia="仿宋_GB2312" w:cs="Times New Roman"/>
          <w:kern w:val="2"/>
          <w:sz w:val="32"/>
          <w:szCs w:val="32"/>
          <w:lang w:val="en-US" w:eastAsia="zh-CN" w:bidi="ar-SA"/>
        </w:rPr>
        <w:t>无</w:t>
      </w:r>
    </w:p>
    <w:p>
      <w:pPr>
        <w:pStyle w:val="7"/>
        <w:keepNext w:val="0"/>
        <w:keepLines w:val="0"/>
        <w:pageBreakBefore w:val="0"/>
        <w:numPr>
          <w:ilvl w:val="0"/>
          <w:numId w:val="2"/>
        </w:numPr>
        <w:kinsoku/>
        <w:wordWrap/>
        <w:overflowPunct/>
        <w:topLinePunct w:val="0"/>
        <w:autoSpaceDE/>
        <w:autoSpaceDN/>
        <w:bidi w:val="0"/>
        <w:adjustRightInd/>
        <w:spacing w:line="560" w:lineRule="exact"/>
        <w:ind w:left="0" w:leftChars="0" w:firstLine="640" w:firstLineChars="200"/>
        <w:textAlignment w:val="auto"/>
        <w:outlineLvl w:val="9"/>
        <w:rPr>
          <w:rFonts w:ascii="Times New Roman" w:hAnsi="Times New Roman" w:eastAsia="黑体"/>
          <w:sz w:val="32"/>
          <w:szCs w:val="32"/>
        </w:rPr>
      </w:pPr>
      <w:r>
        <w:rPr>
          <w:rFonts w:ascii="Times New Roman" w:hAnsi="Times New Roman" w:eastAsia="黑体"/>
          <w:sz w:val="32"/>
          <w:szCs w:val="32"/>
        </w:rPr>
        <w:t>国有资本经营预算支出情况</w:t>
      </w:r>
    </w:p>
    <w:p>
      <w:pPr>
        <w:pStyle w:val="7"/>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无</w:t>
      </w:r>
    </w:p>
    <w:p>
      <w:pPr>
        <w:pStyle w:val="7"/>
        <w:keepNext w:val="0"/>
        <w:keepLines w:val="0"/>
        <w:pageBreakBefore w:val="0"/>
        <w:numPr>
          <w:ilvl w:val="0"/>
          <w:numId w:val="2"/>
        </w:numPr>
        <w:kinsoku/>
        <w:wordWrap/>
        <w:overflowPunct/>
        <w:topLinePunct w:val="0"/>
        <w:autoSpaceDE/>
        <w:autoSpaceDN/>
        <w:bidi w:val="0"/>
        <w:adjustRightInd/>
        <w:spacing w:line="560" w:lineRule="exact"/>
        <w:ind w:left="0" w:leftChars="0" w:firstLine="640" w:firstLineChars="200"/>
        <w:textAlignment w:val="auto"/>
        <w:outlineLvl w:val="9"/>
        <w:rPr>
          <w:rFonts w:ascii="Times New Roman" w:hAnsi="Times New Roman" w:eastAsia="黑体"/>
          <w:sz w:val="32"/>
          <w:szCs w:val="32"/>
        </w:rPr>
      </w:pPr>
      <w:r>
        <w:rPr>
          <w:rFonts w:ascii="Times New Roman" w:hAnsi="Times New Roman" w:eastAsia="黑体"/>
          <w:sz w:val="32"/>
          <w:szCs w:val="32"/>
        </w:rPr>
        <w:t>社会保险基金预算支出情况</w:t>
      </w:r>
    </w:p>
    <w:p>
      <w:pPr>
        <w:pStyle w:val="7"/>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无</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eastAsia="黑体"/>
          <w:sz w:val="32"/>
          <w:szCs w:val="32"/>
        </w:rPr>
      </w:pPr>
      <w:r>
        <w:rPr>
          <w:rFonts w:eastAsia="黑体"/>
          <w:sz w:val="32"/>
          <w:szCs w:val="32"/>
        </w:rPr>
        <w:t>六、部门整体支出绩效情况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0" w:right="0" w:firstLine="640" w:firstLineChars="200"/>
        <w:jc w:val="both"/>
        <w:textAlignment w:val="auto"/>
        <w:outlineLvl w:val="9"/>
        <w:rPr>
          <w:rFonts w:hint="default"/>
        </w:rPr>
      </w:pPr>
      <w:r>
        <w:rPr>
          <w:rFonts w:hint="eastAsia" w:ascii="Times New Roman" w:hAnsi="仿宋_GB2312" w:eastAsia="仿宋_GB2312"/>
          <w:color w:val="auto"/>
          <w:position w:val="0"/>
          <w:sz w:val="32"/>
          <w:szCs w:val="32"/>
          <w:lang w:val="en-US" w:eastAsia="zh-CN"/>
        </w:rPr>
        <w:t>202</w:t>
      </w:r>
      <w:r>
        <w:rPr>
          <w:rFonts w:hint="eastAsia" w:ascii="Times New Roman" w:hAnsi="仿宋_GB2312"/>
          <w:color w:val="auto"/>
          <w:position w:val="0"/>
          <w:sz w:val="32"/>
          <w:szCs w:val="32"/>
          <w:lang w:val="en-US" w:eastAsia="zh-CN"/>
        </w:rPr>
        <w:t>2</w:t>
      </w:r>
      <w:r>
        <w:rPr>
          <w:rFonts w:hint="eastAsia" w:ascii="Times New Roman" w:hAnsi="仿宋_GB2312" w:eastAsia="仿宋_GB2312"/>
          <w:color w:val="auto"/>
          <w:position w:val="0"/>
          <w:sz w:val="32"/>
          <w:szCs w:val="32"/>
          <w:lang w:val="en-US" w:eastAsia="zh-CN"/>
        </w:rPr>
        <w:t>年，本部门</w:t>
      </w:r>
      <w:r>
        <w:rPr>
          <w:rFonts w:hint="default" w:ascii="Times New Roman" w:hAnsi="仿宋_GB2312" w:eastAsia="仿宋_GB2312"/>
          <w:color w:val="auto"/>
          <w:position w:val="0"/>
          <w:sz w:val="32"/>
          <w:szCs w:val="32"/>
        </w:rPr>
        <w:t>全面统筹推进，扎实开展常规统计调查和各项重大专项调查</w:t>
      </w:r>
      <w:r>
        <w:rPr>
          <w:rFonts w:hint="eastAsia" w:ascii="Times New Roman" w:hAnsi="仿宋_GB2312"/>
          <w:color w:val="auto"/>
          <w:position w:val="0"/>
          <w:sz w:val="32"/>
          <w:szCs w:val="32"/>
          <w:lang w:eastAsia="zh-CN"/>
        </w:rPr>
        <w:t>，</w:t>
      </w:r>
      <w:r>
        <w:rPr>
          <w:rFonts w:hint="eastAsia" w:hAnsi="仿宋_GB2312" w:eastAsia="仿宋_GB2312"/>
          <w:color w:val="000000" w:themeColor="text1"/>
          <w:sz w:val="32"/>
          <w:szCs w:val="32"/>
          <w14:textFill>
            <w14:solidFill>
              <w14:schemeClr w14:val="tx1"/>
            </w14:solidFill>
          </w14:textFill>
        </w:rPr>
        <w:t>规范数据质量控制操作流程，提高统计数据质量。</w:t>
      </w:r>
      <w:r>
        <w:rPr>
          <w:rFonts w:hint="eastAsia" w:ascii="Times New Roman" w:hAnsi="仿宋_GB2312"/>
          <w:color w:val="auto"/>
          <w:position w:val="0"/>
          <w:sz w:val="32"/>
          <w:szCs w:val="32"/>
          <w:lang w:val="en-US" w:eastAsia="zh-CN"/>
        </w:rPr>
        <w:t>做好产业扶持专项奖励</w:t>
      </w:r>
      <w:r>
        <w:rPr>
          <w:rFonts w:hint="default" w:ascii="Times New Roman" w:hAnsi="仿宋_GB2312" w:eastAsia="仿宋_GB2312"/>
          <w:color w:val="auto"/>
          <w:position w:val="0"/>
          <w:sz w:val="32"/>
          <w:szCs w:val="32"/>
        </w:rPr>
        <w:t>，</w:t>
      </w:r>
      <w:r>
        <w:rPr>
          <w:rFonts w:hint="eastAsia" w:ascii="Times New Roman" w:hAnsi="仿宋_GB2312"/>
          <w:color w:val="auto"/>
          <w:position w:val="0"/>
          <w:sz w:val="32"/>
          <w:szCs w:val="32"/>
          <w:lang w:eastAsia="zh-CN"/>
        </w:rPr>
        <w:t>充分发挥统计职能</w:t>
      </w:r>
      <w:r>
        <w:rPr>
          <w:rFonts w:hint="default" w:ascii="Times New Roman" w:hAnsi="仿宋_GB2312" w:eastAsia="仿宋_GB2312"/>
          <w:color w:val="auto"/>
          <w:position w:val="0"/>
          <w:sz w:val="32"/>
          <w:szCs w:val="32"/>
        </w:rPr>
        <w:t>。</w:t>
      </w:r>
    </w:p>
    <w:p>
      <w:pPr>
        <w:keepNext w:val="0"/>
        <w:keepLines w:val="0"/>
        <w:pageBreakBefore w:val="0"/>
        <w:kinsoku/>
        <w:wordWrap/>
        <w:overflowPunct/>
        <w:topLinePunct w:val="0"/>
        <w:autoSpaceDE/>
        <w:autoSpaceDN/>
        <w:bidi w:val="0"/>
        <w:adjustRightInd/>
        <w:spacing w:line="560" w:lineRule="exact"/>
        <w:ind w:firstLine="643" w:firstLineChars="200"/>
        <w:textAlignment w:val="auto"/>
        <w:outlineLvl w:val="9"/>
        <w:rPr>
          <w:rFonts w:hAnsi="仿宋_GB2312" w:eastAsia="仿宋_GB2312"/>
          <w:color w:val="000000" w:themeColor="text1"/>
          <w:sz w:val="32"/>
          <w:szCs w:val="32"/>
          <w14:textFill>
            <w14:solidFill>
              <w14:schemeClr w14:val="tx1"/>
            </w14:solidFill>
          </w14:textFill>
        </w:rPr>
      </w:pPr>
      <w:r>
        <w:rPr>
          <w:rFonts w:hint="eastAsia" w:hAnsi="楷体_GB2312" w:eastAsia="楷体_GB2312"/>
          <w:b/>
          <w:color w:val="000000" w:themeColor="text1"/>
          <w:sz w:val="32"/>
          <w:szCs w:val="32"/>
          <w14:textFill>
            <w14:solidFill>
              <w14:schemeClr w14:val="tx1"/>
            </w14:solidFill>
          </w14:textFill>
        </w:rPr>
        <w:t>（一）强化政治引领，夯实统计基层基础。</w:t>
      </w:r>
      <w:r>
        <w:rPr>
          <w:rFonts w:hint="eastAsia" w:hAnsi="仿宋_GB2312" w:eastAsia="仿宋_GB2312"/>
          <w:color w:val="000000" w:themeColor="text1"/>
          <w:sz w:val="32"/>
          <w:szCs w:val="32"/>
          <w:highlight w:val="none"/>
          <w14:textFill>
            <w14:solidFill>
              <w14:schemeClr w14:val="tx1"/>
            </w14:solidFill>
          </w14:textFill>
        </w:rPr>
        <w:t>高质效提高基层统计业务能力，定期召开数据质量讲评会，及时解决统计报表中出现的问题，加大对统计调查单位的业务培训力度。分批次对劳资报表单位，资质建筑业、规模以上服务业、规模以上工业、限额以下贸易等行业企业进行业务培训，基本实现业务培训全覆盖。</w:t>
      </w:r>
    </w:p>
    <w:p>
      <w:pPr>
        <w:keepNext w:val="0"/>
        <w:keepLines w:val="0"/>
        <w:pageBreakBefore w:val="0"/>
        <w:kinsoku/>
        <w:wordWrap/>
        <w:overflowPunct/>
        <w:topLinePunct w:val="0"/>
        <w:autoSpaceDE/>
        <w:autoSpaceDN/>
        <w:bidi w:val="0"/>
        <w:adjustRightInd/>
        <w:spacing w:line="560" w:lineRule="exact"/>
        <w:ind w:firstLine="643" w:firstLineChars="200"/>
        <w:textAlignment w:val="auto"/>
        <w:outlineLvl w:val="9"/>
        <w:rPr>
          <w:rFonts w:hAnsi="仿宋_GB2312" w:eastAsia="仿宋_GB2312"/>
          <w:color w:val="FF0000"/>
          <w:sz w:val="32"/>
          <w:szCs w:val="32"/>
        </w:rPr>
      </w:pPr>
      <w:r>
        <w:rPr>
          <w:rFonts w:hint="eastAsia" w:hAnsi="楷体_GB2312" w:eastAsia="楷体_GB2312"/>
          <w:b/>
          <w:color w:val="000000" w:themeColor="text1"/>
          <w:sz w:val="32"/>
          <w:szCs w:val="32"/>
          <w14:textFill>
            <w14:solidFill>
              <w14:schemeClr w14:val="tx1"/>
            </w14:solidFill>
          </w14:textFill>
        </w:rPr>
        <w:t>（二）统筹推进，做好各项统计调查。</w:t>
      </w:r>
      <w:r>
        <w:rPr>
          <w:rFonts w:hint="eastAsia" w:hAnsi="仿宋_GB2312" w:eastAsia="仿宋_GB2312"/>
          <w:color w:val="000000" w:themeColor="text1"/>
          <w:sz w:val="32"/>
          <w:szCs w:val="32"/>
          <w14:textFill>
            <w14:solidFill>
              <w14:schemeClr w14:val="tx1"/>
            </w14:solidFill>
          </w14:textFill>
        </w:rPr>
        <w:t>全力开展重大国情国力调查，圆满完成全国第七次人口普查任务，获评湖南省第七次人口普查先进集体。认真做好劳动力调查和住户调查等重点调查工作</w:t>
      </w:r>
      <w:r>
        <w:rPr>
          <w:rFonts w:hint="eastAsia" w:hAnsi="仿宋_GB2312"/>
          <w:color w:val="000000" w:themeColor="text1"/>
          <w:sz w:val="32"/>
          <w:szCs w:val="32"/>
          <w:lang w:eastAsia="zh-CN"/>
          <w14:textFill>
            <w14:solidFill>
              <w14:schemeClr w14:val="tx1"/>
            </w14:solidFill>
          </w14:textFill>
        </w:rPr>
        <w:t>，</w:t>
      </w:r>
      <w:r>
        <w:rPr>
          <w:rFonts w:hint="eastAsia" w:hAnsi="仿宋_GB2312"/>
          <w:sz w:val="32"/>
          <w:szCs w:val="32"/>
          <w:lang w:eastAsia="zh-CN"/>
        </w:rPr>
        <w:t>两项工作分别获评</w:t>
      </w:r>
      <w:r>
        <w:rPr>
          <w:rFonts w:hint="eastAsia" w:hAnsi="仿宋_GB2312" w:eastAsia="仿宋_GB2312"/>
          <w:sz w:val="32"/>
          <w:szCs w:val="32"/>
        </w:rPr>
        <w:t>2022年度长沙市劳动力调查工作二等奖</w:t>
      </w:r>
      <w:r>
        <w:rPr>
          <w:rFonts w:hint="eastAsia" w:hAnsi="仿宋_GB2312"/>
          <w:sz w:val="32"/>
          <w:szCs w:val="32"/>
          <w:lang w:eastAsia="zh-CN"/>
        </w:rPr>
        <w:t>、2022年度长沙市住户调查工作一等奖</w:t>
      </w:r>
      <w:r>
        <w:rPr>
          <w:rFonts w:hint="eastAsia" w:hAnsi="仿宋_GB2312" w:eastAsia="仿宋_GB2312"/>
          <w:color w:val="000000" w:themeColor="text1"/>
          <w:sz w:val="32"/>
          <w:szCs w:val="32"/>
          <w14:textFill>
            <w14:solidFill>
              <w14:schemeClr w14:val="tx1"/>
            </w14:solidFill>
          </w14:textFill>
        </w:rPr>
        <w:t>。</w:t>
      </w:r>
      <w:r>
        <w:rPr>
          <w:rFonts w:hint="eastAsia" w:hAnsi="仿宋_GB2312" w:eastAsia="仿宋_GB2312"/>
          <w:sz w:val="32"/>
          <w:szCs w:val="32"/>
        </w:rPr>
        <w:t>持续做好社情民意调查工作，</w:t>
      </w:r>
      <w:r>
        <w:rPr>
          <w:rFonts w:hint="eastAsia" w:hAnsi="仿宋_GB2312" w:eastAsia="仿宋_GB2312"/>
          <w:color w:val="000000" w:themeColor="text1"/>
          <w:sz w:val="32"/>
          <w:szCs w:val="32"/>
          <w14:textFill>
            <w14:solidFill>
              <w14:schemeClr w14:val="tx1"/>
            </w14:solidFill>
          </w14:textFill>
        </w:rPr>
        <w:t>着重抓好市对区以及区内社会公认评估工作。</w:t>
      </w:r>
    </w:p>
    <w:p>
      <w:pPr>
        <w:keepNext w:val="0"/>
        <w:keepLines w:val="0"/>
        <w:pageBreakBefore w:val="0"/>
        <w:kinsoku/>
        <w:wordWrap/>
        <w:overflowPunct/>
        <w:topLinePunct w:val="0"/>
        <w:autoSpaceDE/>
        <w:autoSpaceDN/>
        <w:bidi w:val="0"/>
        <w:adjustRightInd/>
        <w:spacing w:line="560" w:lineRule="exact"/>
        <w:ind w:firstLine="643" w:firstLineChars="200"/>
        <w:textAlignment w:val="auto"/>
        <w:outlineLvl w:val="9"/>
        <w:rPr>
          <w:rFonts w:hAnsi="仿宋_GB2312" w:eastAsia="仿宋_GB2312"/>
          <w:color w:val="000000" w:themeColor="text1"/>
          <w:sz w:val="32"/>
          <w:szCs w:val="32"/>
          <w14:textFill>
            <w14:solidFill>
              <w14:schemeClr w14:val="tx1"/>
            </w14:solidFill>
          </w14:textFill>
        </w:rPr>
      </w:pPr>
      <w:r>
        <w:rPr>
          <w:rFonts w:hint="eastAsia" w:hAnsi="楷体_GB2312" w:eastAsia="楷体_GB2312"/>
          <w:b/>
          <w:color w:val="000000" w:themeColor="text1"/>
          <w:sz w:val="32"/>
          <w:szCs w:val="32"/>
          <w14:textFill>
            <w14:solidFill>
              <w14:schemeClr w14:val="tx1"/>
            </w14:solidFill>
          </w14:textFill>
        </w:rPr>
        <w:t>（三）履职尽责，提升统计服务水平。</w:t>
      </w:r>
      <w:r>
        <w:rPr>
          <w:rFonts w:hint="eastAsia" w:hAnsi="仿宋_GB2312" w:eastAsia="仿宋_GB2312"/>
          <w:color w:val="000000" w:themeColor="text1"/>
          <w:sz w:val="32"/>
          <w:szCs w:val="32"/>
          <w14:textFill>
            <w14:solidFill>
              <w14:schemeClr w14:val="tx1"/>
            </w14:solidFill>
          </w14:textFill>
        </w:rPr>
        <w:t>深入企业纾困解难，组织重点行业重点单位召开座谈会，及时将中央、省、市、区惠企政策送到企业。加强统计分析监测，捕捉经济运行趋势性、苗头性问题，及时报送经济运行情况。积极开展专题调研，在日常分析监测的基础上，选取重点课题开展调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hAnsi="仿宋_GB2312" w:eastAsia="仿宋_GB2312"/>
          <w:color w:val="000000" w:themeColor="text1"/>
          <w:sz w:val="32"/>
          <w:szCs w:val="32"/>
          <w14:textFill>
            <w14:solidFill>
              <w14:schemeClr w14:val="tx1"/>
            </w14:solidFill>
          </w14:textFill>
        </w:rPr>
      </w:pPr>
      <w:r>
        <w:rPr>
          <w:rFonts w:hint="eastAsia" w:hAnsi="楷体_GB2312" w:eastAsia="楷体_GB2312"/>
          <w:b/>
          <w:color w:val="000000" w:themeColor="text1"/>
          <w:sz w:val="32"/>
          <w:szCs w:val="32"/>
          <w14:textFill>
            <w14:solidFill>
              <w14:schemeClr w14:val="tx1"/>
            </w14:solidFill>
          </w14:textFill>
        </w:rPr>
        <w:t>（四）多措并举，推进统计法治建设。</w:t>
      </w:r>
      <w:r>
        <w:rPr>
          <w:rFonts w:hint="eastAsia" w:hAnsi="仿宋_GB2312" w:eastAsia="仿宋_GB2312"/>
          <w:color w:val="000000" w:themeColor="text1"/>
          <w:sz w:val="32"/>
          <w:szCs w:val="32"/>
          <w14:textFill>
            <w14:solidFill>
              <w14:schemeClr w14:val="tx1"/>
            </w14:solidFill>
          </w14:textFill>
        </w:rPr>
        <w:t>一是加强统计法治宣传。采取多种方式进行统计法治宣传，9月，在五矿彩虹G广场举办统计开放日暨政务公开活动，发放统计法治宣传资料2000余份，营造了依法统计的良好氛围。二是严格统计执法检查</w:t>
      </w:r>
      <w:r>
        <w:rPr>
          <w:rFonts w:hint="eastAsia" w:hAnsi="仿宋_GB2312"/>
          <w:color w:val="000000" w:themeColor="text1"/>
          <w:sz w:val="32"/>
          <w:szCs w:val="32"/>
          <w:lang w:eastAsia="zh-CN"/>
          <w14:textFill>
            <w14:solidFill>
              <w14:schemeClr w14:val="tx1"/>
            </w14:solidFill>
          </w14:textFill>
        </w:rPr>
        <w:t>，</w:t>
      </w:r>
      <w:r>
        <w:rPr>
          <w:rFonts w:hint="eastAsia" w:hAnsi="仿宋_GB2312" w:eastAsia="仿宋_GB2312"/>
          <w:color w:val="000000" w:themeColor="text1"/>
          <w:sz w:val="32"/>
          <w:szCs w:val="32"/>
          <w14:textFill>
            <w14:solidFill>
              <w14:schemeClr w14:val="tx1"/>
            </w14:solidFill>
          </w14:textFill>
        </w:rPr>
        <w:t>全面落实统计执法“双随机一公开”抽查制度。</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right="0" w:firstLine="643" w:firstLineChars="200"/>
        <w:jc w:val="both"/>
        <w:textAlignment w:val="auto"/>
        <w:outlineLvl w:val="9"/>
        <w:rPr>
          <w:rFonts w:hint="eastAsia" w:ascii="Times New Roman" w:hAnsi="仿宋_GB2312" w:eastAsia="仿宋_GB2312"/>
          <w:color w:val="auto"/>
          <w:position w:val="0"/>
          <w:sz w:val="32"/>
          <w:szCs w:val="32"/>
          <w:lang w:eastAsia="zh-CN"/>
        </w:rPr>
      </w:pPr>
      <w:r>
        <w:rPr>
          <w:rFonts w:hint="eastAsia" w:hAnsi="楷体_GB2312" w:eastAsia="楷体_GB2312"/>
          <w:b/>
          <w:color w:val="000000" w:themeColor="text1"/>
          <w:sz w:val="32"/>
          <w:szCs w:val="32"/>
          <w:lang w:eastAsia="zh-CN"/>
          <w14:textFill>
            <w14:solidFill>
              <w14:schemeClr w14:val="tx1"/>
            </w14:solidFill>
          </w14:textFill>
        </w:rPr>
        <w:t>（五）</w:t>
      </w:r>
      <w:r>
        <w:rPr>
          <w:rFonts w:hint="eastAsia" w:hAnsi="楷体_GB2312" w:eastAsia="楷体_GB2312"/>
          <w:b/>
          <w:color w:val="000000" w:themeColor="text1"/>
          <w:sz w:val="32"/>
          <w:szCs w:val="32"/>
          <w:lang w:val="en-US" w:eastAsia="zh-CN"/>
          <w14:textFill>
            <w14:solidFill>
              <w14:schemeClr w14:val="tx1"/>
            </w14:solidFill>
          </w14:textFill>
        </w:rPr>
        <w:t>落</w:t>
      </w:r>
      <w:r>
        <w:rPr>
          <w:rFonts w:hint="eastAsia" w:ascii="Times New Roman" w:hAnsi="楷体_GB2312" w:eastAsia="楷体_GB2312"/>
          <w:b/>
          <w:color w:val="auto"/>
          <w:position w:val="0"/>
          <w:sz w:val="32"/>
          <w:szCs w:val="32"/>
          <w:lang w:val="en-US" w:eastAsia="zh-CN"/>
        </w:rPr>
        <w:t>实惠企政策，助推经济发展。</w:t>
      </w:r>
      <w:r>
        <w:rPr>
          <w:rFonts w:hint="eastAsia" w:ascii="Times New Roman" w:hAnsi="仿宋_GB2312"/>
          <w:color w:val="auto"/>
          <w:position w:val="0"/>
          <w:sz w:val="32"/>
          <w:szCs w:val="32"/>
          <w:lang w:val="en-US" w:eastAsia="zh-CN"/>
        </w:rPr>
        <w:t>2022年</w:t>
      </w:r>
      <w:r>
        <w:rPr>
          <w:rFonts w:hint="eastAsia" w:ascii="仿宋_GB2312" w:hAnsi="仿宋"/>
          <w:sz w:val="32"/>
          <w:szCs w:val="32"/>
          <w:lang w:val="en-US" w:eastAsia="zh-CN"/>
        </w:rPr>
        <w:t>本部门</w:t>
      </w:r>
      <w:r>
        <w:rPr>
          <w:rFonts w:hint="eastAsia" w:ascii="Times New Roman" w:hAnsi="仿宋_GB2312"/>
          <w:color w:val="auto"/>
          <w:position w:val="0"/>
          <w:sz w:val="32"/>
          <w:szCs w:val="32"/>
          <w:lang w:val="en-US" w:eastAsia="zh-CN"/>
        </w:rPr>
        <w:t>下拨产业扶持资金共计236万元，对53家新增“四上”企业发放经济发展奖励资金236万元，有效激励企业发展壮大，为地区经济可持续发展提供源源不断的动力。</w:t>
      </w:r>
    </w:p>
    <w:p>
      <w:pPr>
        <w:pStyle w:val="7"/>
        <w:keepNext w:val="0"/>
        <w:keepLines w:val="0"/>
        <w:pageBreakBefore w:val="0"/>
        <w:kinsoku/>
        <w:wordWrap/>
        <w:overflowPunct/>
        <w:topLinePunct w:val="0"/>
        <w:autoSpaceDE/>
        <w:autoSpaceDN/>
        <w:bidi w:val="0"/>
        <w:adjustRightInd/>
        <w:spacing w:line="560" w:lineRule="exact"/>
        <w:ind w:firstLine="640"/>
        <w:textAlignment w:val="auto"/>
        <w:outlineLvl w:val="9"/>
        <w:rPr>
          <w:rFonts w:ascii="Times New Roman" w:hAnsi="Times New Roman" w:eastAsia="黑体"/>
          <w:sz w:val="32"/>
          <w:szCs w:val="32"/>
        </w:rPr>
      </w:pPr>
      <w:r>
        <w:rPr>
          <w:rFonts w:ascii="Times New Roman" w:hAnsi="Times New Roman" w:eastAsia="黑体"/>
          <w:sz w:val="32"/>
          <w:szCs w:val="32"/>
        </w:rPr>
        <w:t>七、存在的问题及原因分析</w:t>
      </w:r>
    </w:p>
    <w:p>
      <w:pPr>
        <w:pStyle w:val="7"/>
        <w:keepNext w:val="0"/>
        <w:keepLines w:val="0"/>
        <w:pageBreakBefore w:val="0"/>
        <w:kinsoku/>
        <w:wordWrap/>
        <w:overflowPunct/>
        <w:topLinePunct w:val="0"/>
        <w:autoSpaceDE/>
        <w:autoSpaceDN/>
        <w:bidi w:val="0"/>
        <w:adjustRightInd/>
        <w:spacing w:line="560" w:lineRule="exact"/>
        <w:ind w:firstLine="640"/>
        <w:textAlignment w:val="auto"/>
        <w:outlineLvl w:val="9"/>
        <w:rPr>
          <w:rFonts w:hint="eastAsia" w:ascii="Times New Roman" w:hAnsi="仿宋_GB2312" w:eastAsia="仿宋_GB2312" w:cs="Times New Roman"/>
          <w:color w:val="auto"/>
          <w:kern w:val="2"/>
          <w:position w:val="0"/>
          <w:sz w:val="32"/>
          <w:szCs w:val="32"/>
          <w:lang w:val="en-US" w:eastAsia="zh-CN" w:bidi="ar-SA"/>
        </w:rPr>
      </w:pPr>
      <w:r>
        <w:rPr>
          <w:rFonts w:hint="eastAsia" w:ascii="Times New Roman" w:hAnsi="仿宋_GB2312" w:eastAsia="仿宋_GB2312" w:cs="Times New Roman"/>
          <w:color w:val="auto"/>
          <w:kern w:val="2"/>
          <w:position w:val="0"/>
          <w:sz w:val="32"/>
          <w:szCs w:val="32"/>
          <w:lang w:val="en-US" w:eastAsia="zh-CN" w:bidi="ar-SA"/>
        </w:rPr>
        <w:t>无。</w:t>
      </w:r>
    </w:p>
    <w:p>
      <w:pPr>
        <w:keepNext w:val="0"/>
        <w:keepLines w:val="0"/>
        <w:pageBreakBefore w:val="0"/>
        <w:numPr>
          <w:ilvl w:val="0"/>
          <w:numId w:val="3"/>
        </w:numPr>
        <w:kinsoku/>
        <w:wordWrap/>
        <w:overflowPunct/>
        <w:topLinePunct w:val="0"/>
        <w:autoSpaceDE/>
        <w:autoSpaceDN/>
        <w:bidi w:val="0"/>
        <w:adjustRightInd/>
        <w:spacing w:line="560" w:lineRule="exact"/>
        <w:ind w:firstLine="640" w:firstLineChars="200"/>
        <w:textAlignment w:val="auto"/>
        <w:outlineLvl w:val="9"/>
        <w:rPr>
          <w:rFonts w:eastAsia="黑体"/>
          <w:sz w:val="32"/>
          <w:szCs w:val="32"/>
        </w:rPr>
      </w:pPr>
      <w:r>
        <w:rPr>
          <w:rFonts w:eastAsia="黑体"/>
          <w:sz w:val="32"/>
          <w:szCs w:val="32"/>
        </w:rPr>
        <w:t>下一步改进措施</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eastAsia="黑体"/>
          <w:sz w:val="32"/>
          <w:szCs w:val="32"/>
        </w:rPr>
      </w:pPr>
      <w:r>
        <w:rPr>
          <w:rFonts w:hint="eastAsia"/>
          <w:sz w:val="32"/>
          <w:szCs w:val="21"/>
          <w:lang w:val="en-US" w:eastAsia="zh-CN"/>
        </w:rPr>
        <w:t>一是规范部门预算的编制，加强预算精细化管理。加强预算编制的前瞻性和有效性，加强财务部门与业务部门的协同，根据年度工作计划和任务目标，科学设置预算绩效指标，编实编准编细年度项目支出预算，提升预算管理水平。二是加强预算执行的监督和管理，强化预算控制。全年统计调查项目应提前筹备，避免无计划、无预算或超计划、超预算开支，资金严格按照用款计划、项目进度、有关合同的规定支出，强化预算约束力，切实发挥资金效益。</w:t>
      </w:r>
    </w:p>
    <w:p>
      <w:pPr>
        <w:keepNext w:val="0"/>
        <w:keepLines w:val="0"/>
        <w:pageBreakBefore w:val="0"/>
        <w:numPr>
          <w:ilvl w:val="0"/>
          <w:numId w:val="3"/>
        </w:numPr>
        <w:kinsoku/>
        <w:wordWrap/>
        <w:overflowPunct/>
        <w:topLinePunct w:val="0"/>
        <w:autoSpaceDE/>
        <w:autoSpaceDN/>
        <w:bidi w:val="0"/>
        <w:adjustRightInd/>
        <w:spacing w:line="560" w:lineRule="exact"/>
        <w:ind w:left="0" w:leftChars="0" w:firstLine="640" w:firstLineChars="200"/>
        <w:textAlignment w:val="auto"/>
        <w:outlineLvl w:val="9"/>
        <w:rPr>
          <w:rFonts w:eastAsia="黑体"/>
          <w:sz w:val="32"/>
          <w:szCs w:val="32"/>
        </w:rPr>
      </w:pPr>
      <w:r>
        <w:rPr>
          <w:rFonts w:eastAsia="黑体"/>
          <w:sz w:val="32"/>
          <w:szCs w:val="32"/>
        </w:rPr>
        <w:t>绩效自评结果拟应用和公开情况</w:t>
      </w:r>
    </w:p>
    <w:p>
      <w:pPr>
        <w:keepNext w:val="0"/>
        <w:keepLines w:val="0"/>
        <w:pageBreakBefore w:val="0"/>
        <w:numPr>
          <w:ilvl w:val="0"/>
          <w:numId w:val="0"/>
        </w:numPr>
        <w:kinsoku/>
        <w:wordWrap/>
        <w:overflowPunct/>
        <w:topLinePunct w:val="0"/>
        <w:autoSpaceDE/>
        <w:autoSpaceDN/>
        <w:bidi w:val="0"/>
        <w:adjustRightInd/>
        <w:spacing w:line="560" w:lineRule="exact"/>
        <w:ind w:leftChars="200"/>
        <w:textAlignment w:val="auto"/>
        <w:outlineLvl w:val="9"/>
        <w:rPr>
          <w:rFonts w:eastAsia="黑体"/>
          <w:sz w:val="32"/>
          <w:szCs w:val="32"/>
        </w:rPr>
      </w:pPr>
      <w:r>
        <w:rPr>
          <w:rFonts w:hint="eastAsia"/>
          <w:sz w:val="32"/>
          <w:szCs w:val="21"/>
          <w:lang w:val="en-US" w:eastAsia="zh-CN"/>
        </w:rPr>
        <w:t>按规定公开。</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eastAsia="黑体"/>
          <w:sz w:val="32"/>
          <w:szCs w:val="32"/>
        </w:rPr>
      </w:pPr>
      <w:r>
        <w:rPr>
          <w:rFonts w:hint="eastAsia" w:eastAsia="黑体"/>
          <w:sz w:val="32"/>
          <w:szCs w:val="32"/>
          <w:lang w:eastAsia="zh-CN"/>
        </w:rPr>
        <w:t>十、</w:t>
      </w:r>
      <w:r>
        <w:rPr>
          <w:rFonts w:eastAsia="黑体"/>
          <w:sz w:val="32"/>
          <w:szCs w:val="32"/>
        </w:rPr>
        <w:t>其他需要说明的情况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eastAsia="仿宋_GB2312"/>
          <w:sz w:val="32"/>
          <w:szCs w:val="32"/>
          <w:lang w:eastAsia="zh-CN"/>
        </w:rPr>
      </w:pPr>
      <w:r>
        <w:rPr>
          <w:rFonts w:hint="eastAsia"/>
          <w:sz w:val="32"/>
          <w:szCs w:val="32"/>
          <w:lang w:eastAsia="zh-CN"/>
        </w:rPr>
        <w:t>无。</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eastAsia="仿宋_GB2312"/>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eastAsia="仿宋_GB2312"/>
          <w:sz w:val="32"/>
          <w:szCs w:val="32"/>
        </w:rPr>
      </w:pPr>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D016C7"/>
    <w:multiLevelType w:val="singleLevel"/>
    <w:tmpl w:val="FED016C7"/>
    <w:lvl w:ilvl="0" w:tentative="0">
      <w:start w:val="8"/>
      <w:numFmt w:val="chineseCounting"/>
      <w:suff w:val="nothing"/>
      <w:lvlText w:val="%1、"/>
      <w:lvlJc w:val="left"/>
      <w:rPr>
        <w:rFonts w:hint="eastAsia"/>
      </w:rPr>
    </w:lvl>
  </w:abstractNum>
  <w:abstractNum w:abstractNumId="1">
    <w:nsid w:val="08426980"/>
    <w:multiLevelType w:val="singleLevel"/>
    <w:tmpl w:val="08426980"/>
    <w:lvl w:ilvl="0" w:tentative="0">
      <w:start w:val="3"/>
      <w:numFmt w:val="chineseCounting"/>
      <w:suff w:val="nothing"/>
      <w:lvlText w:val="%1、"/>
      <w:lvlJc w:val="left"/>
      <w:rPr>
        <w:rFonts w:hint="eastAsia"/>
      </w:rPr>
    </w:lvl>
  </w:abstractNum>
  <w:abstractNum w:abstractNumId="2">
    <w:nsid w:val="3BAEAEB8"/>
    <w:multiLevelType w:val="singleLevel"/>
    <w:tmpl w:val="3BAEAEB8"/>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ZDM4Yzk1MTBmMDhhNDFjMTBkMGRmY2E4ZDJkZGIifQ=="/>
  </w:docVars>
  <w:rsids>
    <w:rsidRoot w:val="008E78CB"/>
    <w:rsid w:val="006479FB"/>
    <w:rsid w:val="008E78CB"/>
    <w:rsid w:val="0328464B"/>
    <w:rsid w:val="04D614E6"/>
    <w:rsid w:val="066E3443"/>
    <w:rsid w:val="06D322B3"/>
    <w:rsid w:val="073873B1"/>
    <w:rsid w:val="08D02EBC"/>
    <w:rsid w:val="0ACD752C"/>
    <w:rsid w:val="0C0C4FB5"/>
    <w:rsid w:val="0C8F3D96"/>
    <w:rsid w:val="0D253D87"/>
    <w:rsid w:val="1684192F"/>
    <w:rsid w:val="16D570C1"/>
    <w:rsid w:val="1865240A"/>
    <w:rsid w:val="196768DB"/>
    <w:rsid w:val="1AA77B48"/>
    <w:rsid w:val="1C8F4486"/>
    <w:rsid w:val="1DD648F6"/>
    <w:rsid w:val="1FD42590"/>
    <w:rsid w:val="22DA56C6"/>
    <w:rsid w:val="278D6B1B"/>
    <w:rsid w:val="2A0316E4"/>
    <w:rsid w:val="2A90694C"/>
    <w:rsid w:val="2B611D8F"/>
    <w:rsid w:val="2BC33AEF"/>
    <w:rsid w:val="2D4457A7"/>
    <w:rsid w:val="2D693C69"/>
    <w:rsid w:val="2FCA0FF5"/>
    <w:rsid w:val="30A15353"/>
    <w:rsid w:val="37CA2F46"/>
    <w:rsid w:val="384E1641"/>
    <w:rsid w:val="38A53E56"/>
    <w:rsid w:val="39733FDC"/>
    <w:rsid w:val="3BAE0994"/>
    <w:rsid w:val="3C9B3859"/>
    <w:rsid w:val="3FEA4E05"/>
    <w:rsid w:val="4316331F"/>
    <w:rsid w:val="44BB608F"/>
    <w:rsid w:val="475815E2"/>
    <w:rsid w:val="4ACC4FA9"/>
    <w:rsid w:val="4B67576D"/>
    <w:rsid w:val="4C4F1C6F"/>
    <w:rsid w:val="4C8B14E7"/>
    <w:rsid w:val="4D2D3ACA"/>
    <w:rsid w:val="4DC054B5"/>
    <w:rsid w:val="50DC1D28"/>
    <w:rsid w:val="54231477"/>
    <w:rsid w:val="54557916"/>
    <w:rsid w:val="57890E27"/>
    <w:rsid w:val="60EE4B44"/>
    <w:rsid w:val="64871E38"/>
    <w:rsid w:val="68584422"/>
    <w:rsid w:val="68DA52BD"/>
    <w:rsid w:val="6A2C6047"/>
    <w:rsid w:val="6B7B732E"/>
    <w:rsid w:val="6C187180"/>
    <w:rsid w:val="6C384CE2"/>
    <w:rsid w:val="6D9B0669"/>
    <w:rsid w:val="7309711B"/>
    <w:rsid w:val="73E86E1B"/>
    <w:rsid w:val="79A2046E"/>
    <w:rsid w:val="7A6C04E0"/>
    <w:rsid w:val="7A7C0656"/>
    <w:rsid w:val="7BAF0036"/>
    <w:rsid w:val="7C6769B0"/>
    <w:rsid w:val="7FC61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next w:val="3"/>
    <w:semiHidden/>
    <w:unhideWhenUsed/>
    <w:qFormat/>
    <w:uiPriority w:val="99"/>
    <w:pPr>
      <w:tabs>
        <w:tab w:val="center" w:pos="4153"/>
        <w:tab w:val="right" w:pos="8306"/>
      </w:tabs>
      <w:snapToGrid w:val="0"/>
      <w:jc w:val="left"/>
    </w:pPr>
    <w:rPr>
      <w:sz w:val="18"/>
    </w:rPr>
  </w:style>
  <w:style w:type="paragraph" w:styleId="3">
    <w:name w:val="index 5"/>
    <w:basedOn w:val="1"/>
    <w:next w:val="1"/>
    <w:qFormat/>
    <w:uiPriority w:val="0"/>
    <w:pPr>
      <w:ind w:left="1680"/>
    </w:p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3478</Words>
  <Characters>3616</Characters>
  <Lines>19</Lines>
  <Paragraphs>5</Paragraphs>
  <TotalTime>112</TotalTime>
  <ScaleCrop>false</ScaleCrop>
  <LinksUpToDate>false</LinksUpToDate>
  <CharactersWithSpaces>3983</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2021-01-27T03:18:00Z</dcterms:created>
  <dc:creator>Administrator</dc:creator>
  <cp:lastModifiedBy>Administrator</cp:lastModifiedBy>
  <cp:lastPrinted>2023-05-08T08:15:00Z</cp:lastPrinted>
  <dcterms:modified xsi:type="dcterms:W3CDTF">2023-10-12T05:12:35Z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y fmtid="{D5CDD505-2E9C-101B-9397-08002B2CF9AE}" pid="3" name="ICV">
    <vt:lpwstr>DA6784652A484514BC11465C514DAFE3</vt:lpwstr>
  </property>
</Properties>
</file>