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p>
      <w:pPr>
        <w:jc w:val="center"/>
        <w:rPr>
          <w:rFonts w:hint="eastAsia" w:ascii="方正小标宋简体" w:hAnsi="方正小标宋简体" w:eastAsia="方正小标宋简体" w:cs="方正小标宋简体"/>
          <w:b/>
          <w:bCs/>
          <w:sz w:val="48"/>
          <w:szCs w:val="48"/>
        </w:rPr>
      </w:pPr>
      <w:r>
        <w:rPr>
          <w:rFonts w:hint="eastAsia" w:ascii="方正小标宋简体" w:hAnsi="方正小标宋简体" w:eastAsia="方正小标宋简体" w:cs="方正小标宋简体"/>
          <w:b/>
          <w:bCs/>
          <w:sz w:val="48"/>
          <w:szCs w:val="48"/>
        </w:rPr>
        <w:t>2022年度长沙市开福区</w:t>
      </w:r>
      <w:r>
        <w:rPr>
          <w:rFonts w:hint="eastAsia" w:ascii="方正小标宋简体" w:hAnsi="方正小标宋简体" w:eastAsia="方正小标宋简体" w:cs="方正小标宋简体"/>
          <w:b/>
          <w:bCs/>
          <w:sz w:val="48"/>
          <w:szCs w:val="48"/>
          <w:lang w:val="en-US" w:eastAsia="zh-CN"/>
        </w:rPr>
        <w:t>城市</w:t>
      </w:r>
      <w:r>
        <w:rPr>
          <w:rFonts w:hint="eastAsia" w:ascii="方正小标宋简体" w:hAnsi="方正小标宋简体" w:eastAsia="方正小标宋简体" w:cs="方正小标宋简体"/>
          <w:b/>
          <w:bCs/>
          <w:sz w:val="48"/>
          <w:szCs w:val="48"/>
        </w:rPr>
        <w:t>人居环境局</w:t>
      </w:r>
    </w:p>
    <w:p>
      <w:pPr>
        <w:jc w:val="center"/>
        <w:rPr>
          <w:rFonts w:ascii="方正小标宋简体" w:hAnsi="方正小标宋简体" w:eastAsia="方正小标宋简体" w:cs="方正小标宋简体"/>
          <w:b/>
          <w:bCs/>
          <w:sz w:val="48"/>
          <w:szCs w:val="48"/>
        </w:rPr>
      </w:pPr>
      <w:r>
        <w:rPr>
          <w:rFonts w:hint="eastAsia" w:ascii="方正小标宋简体" w:hAnsi="方正小标宋简体" w:eastAsia="方正小标宋简体" w:cs="方正小标宋简体"/>
          <w:b/>
          <w:bCs/>
          <w:sz w:val="48"/>
          <w:szCs w:val="48"/>
        </w:rPr>
        <w:t>整体支出绩效自评报告</w:t>
      </w:r>
    </w:p>
    <w:p>
      <w:pPr>
        <w:jc w:val="center"/>
        <w:rPr>
          <w:b/>
          <w:bCs/>
          <w:sz w:val="52"/>
          <w:szCs w:val="52"/>
        </w:rPr>
      </w:pPr>
    </w:p>
    <w:p>
      <w:pPr>
        <w:jc w:val="center"/>
        <w:rPr>
          <w:b/>
          <w:bCs/>
          <w:sz w:val="52"/>
          <w:szCs w:val="52"/>
        </w:rPr>
      </w:pPr>
    </w:p>
    <w:p>
      <w:pPr>
        <w:jc w:val="center"/>
        <w:rPr>
          <w:b/>
          <w:bCs/>
          <w:sz w:val="52"/>
          <w:szCs w:val="52"/>
        </w:rPr>
      </w:pPr>
    </w:p>
    <w:p>
      <w:pPr>
        <w:jc w:val="center"/>
        <w:rPr>
          <w:b/>
          <w:bCs/>
          <w:sz w:val="52"/>
          <w:szCs w:val="52"/>
        </w:rPr>
      </w:pPr>
    </w:p>
    <w:p>
      <w:pPr>
        <w:jc w:val="center"/>
        <w:rPr>
          <w:b/>
          <w:bCs/>
          <w:sz w:val="52"/>
          <w:szCs w:val="52"/>
        </w:rPr>
      </w:pPr>
    </w:p>
    <w:p>
      <w:pPr>
        <w:jc w:val="center"/>
        <w:rPr>
          <w:b/>
          <w:bCs/>
          <w:sz w:val="52"/>
          <w:szCs w:val="52"/>
        </w:rPr>
      </w:pPr>
    </w:p>
    <w:p>
      <w:pPr>
        <w:jc w:val="center"/>
        <w:rPr>
          <w:b/>
          <w:bCs/>
          <w:sz w:val="52"/>
          <w:szCs w:val="52"/>
        </w:rPr>
      </w:pPr>
    </w:p>
    <w:p>
      <w:pPr>
        <w:jc w:val="center"/>
        <w:rPr>
          <w:b/>
          <w:bCs/>
          <w:sz w:val="52"/>
          <w:szCs w:val="52"/>
        </w:rPr>
      </w:pPr>
    </w:p>
    <w:p>
      <w:pPr>
        <w:jc w:val="center"/>
        <w:rPr>
          <w:b/>
          <w:bCs/>
          <w:sz w:val="52"/>
          <w:szCs w:val="52"/>
        </w:rPr>
      </w:pPr>
    </w:p>
    <w:p>
      <w:pPr>
        <w:jc w:val="center"/>
        <w:rPr>
          <w:b/>
          <w:bCs/>
          <w:sz w:val="52"/>
          <w:szCs w:val="52"/>
        </w:rPr>
      </w:pPr>
    </w:p>
    <w:p>
      <w:pPr>
        <w:jc w:val="center"/>
        <w:rPr>
          <w:b/>
          <w:bCs/>
          <w:sz w:val="52"/>
          <w:szCs w:val="52"/>
        </w:rPr>
      </w:pPr>
    </w:p>
    <w:p>
      <w:pPr>
        <w:jc w:val="center"/>
        <w:rPr>
          <w:b/>
          <w:bCs/>
          <w:sz w:val="52"/>
          <w:szCs w:val="52"/>
        </w:rPr>
      </w:pPr>
    </w:p>
    <w:p>
      <w:pPr>
        <w:jc w:val="center"/>
        <w:rPr>
          <w:b/>
          <w:bCs/>
          <w:sz w:val="52"/>
          <w:szCs w:val="52"/>
        </w:rPr>
      </w:pPr>
    </w:p>
    <w:p>
      <w:pPr>
        <w:jc w:val="center"/>
        <w:rPr>
          <w:b/>
          <w:bCs/>
          <w:sz w:val="52"/>
          <w:szCs w:val="52"/>
        </w:rPr>
      </w:pPr>
    </w:p>
    <w:p>
      <w:pPr>
        <w:jc w:val="center"/>
        <w:rPr>
          <w:b/>
          <w:bCs/>
          <w:sz w:val="52"/>
          <w:szCs w:val="52"/>
        </w:rPr>
      </w:pPr>
    </w:p>
    <w:p>
      <w:pPr>
        <w:jc w:val="center"/>
        <w:rPr>
          <w:rFonts w:ascii="方正小标宋简体" w:hAnsi="方正小标宋简体" w:eastAsia="方正小标宋简体" w:cs="方正小标宋简体"/>
          <w:b/>
          <w:bCs/>
          <w:sz w:val="32"/>
          <w:szCs w:val="32"/>
        </w:rPr>
      </w:pPr>
      <w:r>
        <w:rPr>
          <w:rFonts w:hint="eastAsia" w:ascii="方正小标宋简体" w:hAnsi="方正小标宋简体" w:eastAsia="方正小标宋简体" w:cs="方正小标宋简体"/>
          <w:b/>
          <w:bCs/>
          <w:sz w:val="32"/>
          <w:szCs w:val="32"/>
        </w:rPr>
        <w:t>单位名称：长沙市开福区城市人居环境局</w:t>
      </w:r>
    </w:p>
    <w:p>
      <w:pPr>
        <w:jc w:val="center"/>
        <w:rPr>
          <w:b/>
          <w:bCs/>
          <w:sz w:val="32"/>
          <w:szCs w:val="32"/>
        </w:rPr>
        <w:sectPr>
          <w:footerReference r:id="rId3" w:type="default"/>
          <w:pgSz w:w="11906" w:h="16838"/>
          <w:pgMar w:top="1440" w:right="1800" w:bottom="1440" w:left="1800" w:header="851" w:footer="992" w:gutter="0"/>
          <w:cols w:space="425" w:num="1"/>
          <w:docGrid w:type="lines" w:linePitch="312" w:charSpace="0"/>
        </w:sectPr>
      </w:pPr>
    </w:p>
    <w:p>
      <w:pPr>
        <w:jc w:val="center"/>
        <w:rPr>
          <w:rFonts w:hint="eastAsia" w:eastAsia="仿宋_GB2312"/>
          <w:b/>
          <w:bCs/>
          <w:sz w:val="40"/>
          <w:szCs w:val="40"/>
          <w:lang w:eastAsia="zh-CN"/>
        </w:rPr>
      </w:pPr>
      <w:r>
        <w:rPr>
          <w:rFonts w:hint="eastAsia"/>
          <w:b/>
          <w:bCs/>
          <w:sz w:val="40"/>
          <w:szCs w:val="40"/>
        </w:rPr>
        <w:t>2022年度</w:t>
      </w:r>
      <w:r>
        <w:rPr>
          <w:rFonts w:hint="eastAsia"/>
          <w:b/>
          <w:bCs/>
          <w:sz w:val="40"/>
          <w:szCs w:val="40"/>
          <w:lang w:eastAsia="zh-CN"/>
        </w:rPr>
        <w:t>长沙市开福区城市人居环境局</w:t>
      </w:r>
    </w:p>
    <w:p>
      <w:pPr>
        <w:jc w:val="center"/>
        <w:rPr>
          <w:b/>
          <w:bCs/>
          <w:sz w:val="40"/>
          <w:szCs w:val="40"/>
        </w:rPr>
      </w:pPr>
      <w:r>
        <w:rPr>
          <w:rFonts w:hint="eastAsia"/>
          <w:b/>
          <w:bCs/>
          <w:sz w:val="40"/>
          <w:szCs w:val="40"/>
        </w:rPr>
        <w:t>整体支出绩效自评报告</w:t>
      </w:r>
    </w:p>
    <w:p>
      <w:pPr>
        <w:ind w:firstLine="560" w:firstLineChars="200"/>
      </w:pPr>
    </w:p>
    <w:p>
      <w:pPr>
        <w:ind w:firstLine="560" w:firstLineChars="200"/>
      </w:pPr>
      <w:r>
        <w:rPr>
          <w:rFonts w:hint="eastAsia"/>
        </w:rPr>
        <w:t>为进一步规范财政资金管理，强化部门绩效和责任意识，切实提高财政资金使用效益，按照《中共中央国务院关于全面实施预算绩效管理的意见》（中发〔2018〕34号）、《项目支出绩效评价管理办法》（财预〔2020〕10号）、《中共湖南省委办公厅湖南省人民政府办公厅关于全面实施预算绩效管理的实施意见》（湘办发〔2019〕10号）以及长沙市开福区财政局2023年4月11日《关于开展2022年度区级预算部门绩效自评工作的通知》，我局对2022年整体支出资金展开了绩效自评工作。现将绩效自评结果报告如下：</w:t>
      </w:r>
    </w:p>
    <w:p>
      <w:pPr>
        <w:pStyle w:val="2"/>
        <w:ind w:firstLine="643"/>
      </w:pPr>
      <w:r>
        <w:rPr>
          <w:rFonts w:hint="eastAsia"/>
        </w:rPr>
        <w:t>一、基本情况</w:t>
      </w:r>
    </w:p>
    <w:p>
      <w:pPr>
        <w:pStyle w:val="3"/>
        <w:ind w:firstLine="643"/>
      </w:pPr>
      <w:r>
        <w:rPr>
          <w:rFonts w:hint="eastAsia"/>
        </w:rPr>
        <w:t>（一）单位基本情况</w:t>
      </w:r>
    </w:p>
    <w:p>
      <w:pPr>
        <w:pStyle w:val="4"/>
        <w:ind w:firstLine="640"/>
      </w:pPr>
      <w:r>
        <w:rPr>
          <w:rFonts w:hint="eastAsia"/>
        </w:rPr>
        <w:t>1.机构情况</w:t>
      </w:r>
    </w:p>
    <w:p>
      <w:pPr>
        <w:spacing w:line="360" w:lineRule="auto"/>
        <w:ind w:firstLine="640" w:firstLineChars="200"/>
        <w:rPr>
          <w:sz w:val="32"/>
          <w:szCs w:val="32"/>
        </w:rPr>
      </w:pPr>
      <w:r>
        <w:rPr>
          <w:sz w:val="32"/>
          <w:szCs w:val="32"/>
        </w:rPr>
        <w:t>长沙市开福区城市人居环境局根据区委、区政府关于机构改革和优化城市人居环境的统一决策部署，于2019年3月13日正式挂牌成立</w:t>
      </w:r>
      <w:r>
        <w:rPr>
          <w:rFonts w:hint="eastAsia"/>
          <w:sz w:val="32"/>
          <w:szCs w:val="32"/>
        </w:rPr>
        <w:t>，系</w:t>
      </w:r>
      <w:r>
        <w:rPr>
          <w:sz w:val="32"/>
          <w:szCs w:val="32"/>
        </w:rPr>
        <w:t>隶属于</w:t>
      </w:r>
      <w:r>
        <w:rPr>
          <w:rFonts w:hint="eastAsia"/>
          <w:sz w:val="32"/>
          <w:szCs w:val="32"/>
        </w:rPr>
        <w:t>长沙市</w:t>
      </w:r>
      <w:r>
        <w:rPr>
          <w:sz w:val="32"/>
          <w:szCs w:val="32"/>
        </w:rPr>
        <w:t>开福区人民政府的全额拨款行政单位。</w:t>
      </w:r>
      <w:r>
        <w:rPr>
          <w:rFonts w:hint="eastAsia"/>
          <w:sz w:val="32"/>
          <w:szCs w:val="32"/>
        </w:rPr>
        <w:t>我局内设5个科室：办公室（行政审批和政务服务科）、项目管理科、棚户区和城中村改造管理科、老旧小区和危旧房改造管理科和历史文化名城保护管理科，下设2个二级机构，分别为长沙市开福区城市房屋征收和补偿管理办公室、长沙市开福区棚户区改造事务中心。</w:t>
      </w:r>
    </w:p>
    <w:p>
      <w:pPr>
        <w:pStyle w:val="4"/>
        <w:ind w:firstLine="640"/>
      </w:pPr>
      <w:r>
        <w:rPr>
          <w:rFonts w:hint="eastAsia"/>
        </w:rPr>
        <w:t>2.主要职能</w:t>
      </w:r>
    </w:p>
    <w:p>
      <w:pPr>
        <w:spacing w:line="360" w:lineRule="auto"/>
        <w:ind w:firstLine="640" w:firstLineChars="200"/>
        <w:rPr>
          <w:sz w:val="32"/>
          <w:szCs w:val="32"/>
        </w:rPr>
      </w:pPr>
      <w:r>
        <w:rPr>
          <w:rFonts w:hint="eastAsia"/>
          <w:sz w:val="32"/>
          <w:szCs w:val="32"/>
        </w:rPr>
        <w:t>我局主要职能概括为“12511”：即1个“中心”：城市更新；2个“保护”：历史文化名城保护和近现代（历史）建筑保护；5个“改造”，包括棚户区改造、城中村改造、老旧小区改造、街区“微改造”、危旧房改造；1项“重点”，就是一圈两场三道建设；1个基础：城市房屋征收与补偿。同时，做好“中国人居环境范例奖”和“联合国人居署可持续发展范例奖”创建及配合市局做好“中国人居环境奖”创建等方面的工作。</w:t>
      </w:r>
    </w:p>
    <w:p>
      <w:pPr>
        <w:pStyle w:val="4"/>
        <w:ind w:firstLine="640"/>
      </w:pPr>
      <w:r>
        <w:rPr>
          <w:rFonts w:hint="eastAsia"/>
        </w:rPr>
        <w:t>3.人员情况</w:t>
      </w:r>
    </w:p>
    <w:p>
      <w:pPr>
        <w:spacing w:line="360" w:lineRule="auto"/>
        <w:ind w:firstLine="640" w:firstLineChars="200"/>
        <w:rPr>
          <w:sz w:val="32"/>
          <w:szCs w:val="32"/>
        </w:rPr>
      </w:pPr>
      <w:r>
        <w:rPr>
          <w:rFonts w:hint="eastAsia"/>
          <w:sz w:val="32"/>
          <w:szCs w:val="32"/>
        </w:rPr>
        <w:t>我局2022年末人员</w:t>
      </w:r>
      <w:r>
        <w:rPr>
          <w:sz w:val="32"/>
          <w:szCs w:val="32"/>
        </w:rPr>
        <w:t>编制数12个，其中行政编6个，事业编6个。现有在职人数29人，其中</w:t>
      </w:r>
      <w:r>
        <w:rPr>
          <w:rFonts w:hint="eastAsia"/>
          <w:sz w:val="32"/>
          <w:szCs w:val="32"/>
        </w:rPr>
        <w:t>行政编6人，事业编4人；</w:t>
      </w:r>
      <w:r>
        <w:rPr>
          <w:sz w:val="32"/>
          <w:szCs w:val="32"/>
        </w:rPr>
        <w:t>政府雇员1人；长期聘用人员1</w:t>
      </w:r>
      <w:r>
        <w:rPr>
          <w:rFonts w:hint="eastAsia"/>
          <w:sz w:val="32"/>
          <w:szCs w:val="32"/>
        </w:rPr>
        <w:t>8</w:t>
      </w:r>
      <w:r>
        <w:rPr>
          <w:sz w:val="32"/>
          <w:szCs w:val="32"/>
        </w:rPr>
        <w:t>人（其中区聘9人，局聘</w:t>
      </w:r>
      <w:r>
        <w:rPr>
          <w:rFonts w:hint="eastAsia"/>
          <w:sz w:val="32"/>
          <w:szCs w:val="32"/>
        </w:rPr>
        <w:t>专业技术人员7</w:t>
      </w:r>
      <w:r>
        <w:rPr>
          <w:sz w:val="32"/>
          <w:szCs w:val="32"/>
        </w:rPr>
        <w:t>人</w:t>
      </w:r>
      <w:r>
        <w:rPr>
          <w:rFonts w:hint="eastAsia"/>
          <w:sz w:val="32"/>
          <w:szCs w:val="32"/>
        </w:rPr>
        <w:t>、普通工作人员2人</w:t>
      </w:r>
      <w:r>
        <w:rPr>
          <w:sz w:val="32"/>
          <w:szCs w:val="32"/>
        </w:rPr>
        <w:t>）</w:t>
      </w:r>
      <w:r>
        <w:rPr>
          <w:rFonts w:hint="eastAsia"/>
          <w:sz w:val="32"/>
          <w:szCs w:val="32"/>
        </w:rPr>
        <w:t>。</w:t>
      </w:r>
    </w:p>
    <w:p>
      <w:pPr>
        <w:pStyle w:val="3"/>
        <w:ind w:firstLine="643"/>
      </w:pPr>
      <w:r>
        <w:rPr>
          <w:rFonts w:hint="eastAsia"/>
        </w:rPr>
        <w:t>（二）整体支出绩效目标</w:t>
      </w:r>
    </w:p>
    <w:p>
      <w:pPr>
        <w:spacing w:line="360" w:lineRule="auto"/>
        <w:ind w:firstLine="640" w:firstLineChars="200"/>
        <w:rPr>
          <w:sz w:val="32"/>
          <w:szCs w:val="32"/>
        </w:rPr>
      </w:pPr>
      <w:r>
        <w:rPr>
          <w:rFonts w:hint="eastAsia"/>
          <w:sz w:val="32"/>
          <w:szCs w:val="32"/>
          <w:lang w:val="en-US" w:eastAsia="zh-CN"/>
        </w:rPr>
        <w:t>整体支出绩效目标为</w:t>
      </w:r>
      <w:r>
        <w:rPr>
          <w:rFonts w:hint="eastAsia"/>
          <w:sz w:val="32"/>
          <w:szCs w:val="32"/>
        </w:rPr>
        <w:t>保证机构正常、有序、高效运转；围绕全面建设以“三高四新”为引领的现代化新长沙目标，实现城市功能再完善、产业布局再优化、人居环境再提升。</w:t>
      </w:r>
      <w:r>
        <w:rPr>
          <w:rFonts w:hint="eastAsia"/>
          <w:sz w:val="32"/>
          <w:szCs w:val="32"/>
          <w:lang w:val="en-US" w:eastAsia="zh-CN"/>
        </w:rPr>
        <w:t>具体目标为</w:t>
      </w:r>
      <w:r>
        <w:rPr>
          <w:rFonts w:hint="eastAsia"/>
          <w:sz w:val="32"/>
          <w:szCs w:val="32"/>
        </w:rPr>
        <w:t>（1）落实老旧小区改造三年行动计划，分批实施老旧小区改造项目</w:t>
      </w:r>
      <w:r>
        <w:rPr>
          <w:rFonts w:hint="eastAsia"/>
          <w:sz w:val="32"/>
          <w:szCs w:val="32"/>
          <w:lang w:val="en-US" w:eastAsia="zh-CN"/>
        </w:rPr>
        <w:t>118</w:t>
      </w:r>
      <w:r>
        <w:rPr>
          <w:rFonts w:hint="eastAsia"/>
          <w:sz w:val="32"/>
          <w:szCs w:val="32"/>
        </w:rPr>
        <w:t>个，涉及房屋919栋、33</w:t>
      </w:r>
      <w:r>
        <w:rPr>
          <w:rFonts w:hint="eastAsia"/>
          <w:sz w:val="32"/>
          <w:szCs w:val="32"/>
          <w:lang w:val="en-US" w:eastAsia="zh-CN"/>
        </w:rPr>
        <w:t>601</w:t>
      </w:r>
      <w:r>
        <w:rPr>
          <w:rFonts w:hint="eastAsia"/>
          <w:sz w:val="32"/>
          <w:szCs w:val="32"/>
        </w:rPr>
        <w:t>户，建筑面积约</w:t>
      </w:r>
      <w:r>
        <w:rPr>
          <w:rFonts w:hint="eastAsia"/>
          <w:sz w:val="32"/>
          <w:szCs w:val="32"/>
          <w:lang w:val="en-US" w:eastAsia="zh-CN"/>
        </w:rPr>
        <w:t>271.87</w:t>
      </w:r>
      <w:r>
        <w:rPr>
          <w:rFonts w:hint="eastAsia"/>
          <w:sz w:val="32"/>
          <w:szCs w:val="32"/>
        </w:rPr>
        <w:t>万平方米；（2）完成历史修缮项目≥4个，城市微改造项目≥8个，铁路沿线项目≥2个；（3）完成棚户区改造1.3万平方米；（4）完成危旧房屋改造总量的20%、19栋、571户；（5）保证机构安全高效运转，保障安全生产。</w:t>
      </w:r>
    </w:p>
    <w:p>
      <w:pPr>
        <w:pStyle w:val="2"/>
        <w:ind w:firstLine="643"/>
        <w:rPr>
          <w:rFonts w:hint="eastAsia" w:eastAsia="黑体"/>
          <w:lang w:eastAsia="zh-CN"/>
        </w:rPr>
      </w:pPr>
      <w:r>
        <w:t>二、一般公共预算支出情况</w:t>
      </w:r>
      <w:r>
        <w:rPr>
          <w:rFonts w:hint="eastAsia"/>
          <w:lang w:eastAsia="zh-CN"/>
        </w:rPr>
        <w:t>（</w:t>
      </w:r>
      <w:r>
        <w:rPr>
          <w:rFonts w:hint="eastAsia"/>
          <w:lang w:val="en-US" w:eastAsia="zh-CN"/>
        </w:rPr>
        <w:t>表一</w:t>
      </w:r>
      <w:r>
        <w:rPr>
          <w:rFonts w:hint="eastAsia"/>
          <w:lang w:eastAsia="zh-CN"/>
        </w:rPr>
        <w:t>）</w:t>
      </w:r>
    </w:p>
    <w:p>
      <w:pPr>
        <w:spacing w:line="360" w:lineRule="auto"/>
        <w:ind w:firstLine="640" w:firstLineChars="200"/>
        <w:rPr>
          <w:sz w:val="32"/>
          <w:szCs w:val="32"/>
        </w:rPr>
      </w:pPr>
      <w:r>
        <w:rPr>
          <w:rFonts w:hint="eastAsia"/>
          <w:sz w:val="32"/>
          <w:szCs w:val="32"/>
        </w:rPr>
        <w:t>2022年财政批复我局预算为681.45万元，其中基本支出477.52万元，项目支出203.93万元。上年结转5,270.89万元，均为项目支出；年中追加31,687.65万元，其中基本支出16.20万元，项目支出31,671.45万元。全年预算为37,639.99万元，其中基本支出为493.72万元，项目支出为37,146.27万元。实际支出16,933.85万元，其中基本支出482.41万元，项目支出16,451.44万元。结余20,706.14万元，其中基本支出11.31万元，项目支出20,694.83万元，整体支出预算执行率为44.99%。</w:t>
      </w:r>
    </w:p>
    <w:p>
      <w:pPr>
        <w:spacing w:line="360" w:lineRule="auto"/>
        <w:jc w:val="center"/>
        <w:rPr>
          <w:sz w:val="21"/>
          <w:szCs w:val="21"/>
        </w:rPr>
      </w:pPr>
      <w:r>
        <w:rPr>
          <w:sz w:val="21"/>
          <w:szCs w:val="21"/>
        </w:rPr>
        <w:t>表一：一般公共预算支出情况表</w:t>
      </w:r>
    </w:p>
    <w:p>
      <w:pPr>
        <w:spacing w:line="360" w:lineRule="auto"/>
        <w:jc w:val="right"/>
        <w:rPr>
          <w:sz w:val="21"/>
          <w:szCs w:val="21"/>
        </w:rPr>
      </w:pPr>
      <w:r>
        <w:rPr>
          <w:rFonts w:hint="eastAsia"/>
          <w:sz w:val="21"/>
          <w:szCs w:val="21"/>
        </w:rPr>
        <w:t>单位：万元</w:t>
      </w:r>
    </w:p>
    <w:tbl>
      <w:tblPr>
        <w:tblStyle w:val="7"/>
        <w:tblW w:w="4999"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64"/>
        <w:gridCol w:w="1064"/>
        <w:gridCol w:w="1064"/>
        <w:gridCol w:w="1064"/>
        <w:gridCol w:w="1071"/>
        <w:gridCol w:w="1064"/>
        <w:gridCol w:w="1064"/>
        <w:gridCol w:w="10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624"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预算项目</w:t>
            </w:r>
          </w:p>
        </w:tc>
        <w:tc>
          <w:tcPr>
            <w:tcW w:w="2500"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收入</w:t>
            </w:r>
          </w:p>
        </w:tc>
        <w:tc>
          <w:tcPr>
            <w:tcW w:w="624"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实际支出</w:t>
            </w:r>
          </w:p>
        </w:tc>
        <w:tc>
          <w:tcPr>
            <w:tcW w:w="624"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结余</w:t>
            </w:r>
          </w:p>
        </w:tc>
        <w:tc>
          <w:tcPr>
            <w:tcW w:w="624"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预算执行</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62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iCs w:val="0"/>
                <w:color w:val="000000"/>
                <w:sz w:val="18"/>
                <w:szCs w:val="18"/>
                <w:u w:val="none"/>
              </w:rPr>
            </w:pPr>
          </w:p>
        </w:tc>
        <w:tc>
          <w:tcPr>
            <w:tcW w:w="6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上年结转</w:t>
            </w:r>
          </w:p>
        </w:tc>
        <w:tc>
          <w:tcPr>
            <w:tcW w:w="6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年初预算</w:t>
            </w:r>
          </w:p>
        </w:tc>
        <w:tc>
          <w:tcPr>
            <w:tcW w:w="6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年中追加</w:t>
            </w:r>
          </w:p>
        </w:tc>
        <w:tc>
          <w:tcPr>
            <w:tcW w:w="6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小计</w:t>
            </w:r>
          </w:p>
        </w:tc>
        <w:tc>
          <w:tcPr>
            <w:tcW w:w="62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iCs w:val="0"/>
                <w:color w:val="000000"/>
                <w:sz w:val="18"/>
                <w:szCs w:val="18"/>
                <w:u w:val="none"/>
              </w:rPr>
            </w:pPr>
          </w:p>
        </w:tc>
        <w:tc>
          <w:tcPr>
            <w:tcW w:w="62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iCs w:val="0"/>
                <w:color w:val="000000"/>
                <w:sz w:val="18"/>
                <w:szCs w:val="18"/>
                <w:u w:val="none"/>
              </w:rPr>
            </w:pPr>
          </w:p>
        </w:tc>
        <w:tc>
          <w:tcPr>
            <w:tcW w:w="62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6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基本支出</w:t>
            </w:r>
          </w:p>
        </w:tc>
        <w:tc>
          <w:tcPr>
            <w:tcW w:w="6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default" w:ascii="Times New Roman" w:hAnsi="Times New Roman" w:eastAsia="宋体" w:cs="Times New Roman"/>
                <w:i w:val="0"/>
                <w:iCs w:val="0"/>
                <w:color w:val="000000"/>
                <w:sz w:val="18"/>
                <w:szCs w:val="18"/>
                <w:u w:val="none"/>
              </w:rPr>
            </w:pPr>
          </w:p>
        </w:tc>
        <w:tc>
          <w:tcPr>
            <w:tcW w:w="6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477.52</w:t>
            </w:r>
          </w:p>
        </w:tc>
        <w:tc>
          <w:tcPr>
            <w:tcW w:w="6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16.20</w:t>
            </w:r>
          </w:p>
        </w:tc>
        <w:tc>
          <w:tcPr>
            <w:tcW w:w="6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493.72</w:t>
            </w:r>
          </w:p>
        </w:tc>
        <w:tc>
          <w:tcPr>
            <w:tcW w:w="6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482.41</w:t>
            </w:r>
          </w:p>
        </w:tc>
        <w:tc>
          <w:tcPr>
            <w:tcW w:w="6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11.31</w:t>
            </w:r>
          </w:p>
        </w:tc>
        <w:tc>
          <w:tcPr>
            <w:tcW w:w="6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97.71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6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项目支出</w:t>
            </w:r>
          </w:p>
        </w:tc>
        <w:tc>
          <w:tcPr>
            <w:tcW w:w="6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5,270.89</w:t>
            </w:r>
          </w:p>
        </w:tc>
        <w:tc>
          <w:tcPr>
            <w:tcW w:w="6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203.93</w:t>
            </w:r>
          </w:p>
        </w:tc>
        <w:tc>
          <w:tcPr>
            <w:tcW w:w="6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31,671.45</w:t>
            </w:r>
          </w:p>
        </w:tc>
        <w:tc>
          <w:tcPr>
            <w:tcW w:w="6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37,146.27</w:t>
            </w:r>
          </w:p>
        </w:tc>
        <w:tc>
          <w:tcPr>
            <w:tcW w:w="6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16,451.44</w:t>
            </w:r>
          </w:p>
        </w:tc>
        <w:tc>
          <w:tcPr>
            <w:tcW w:w="6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20,694.83</w:t>
            </w:r>
          </w:p>
        </w:tc>
        <w:tc>
          <w:tcPr>
            <w:tcW w:w="6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44.29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6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18"/>
                <w:szCs w:val="18"/>
                <w:u w:val="none"/>
                <w:lang w:val="en-US"/>
              </w:rPr>
            </w:pPr>
            <w:r>
              <w:rPr>
                <w:rFonts w:hint="eastAsia" w:eastAsia="宋体" w:cs="Times New Roman"/>
                <w:i w:val="0"/>
                <w:iCs w:val="0"/>
                <w:color w:val="000000"/>
                <w:kern w:val="0"/>
                <w:sz w:val="18"/>
                <w:szCs w:val="18"/>
                <w:u w:val="none"/>
                <w:lang w:val="en-US" w:eastAsia="zh-CN" w:bidi="ar"/>
              </w:rPr>
              <w:t>整体支出</w:t>
            </w:r>
          </w:p>
        </w:tc>
        <w:tc>
          <w:tcPr>
            <w:tcW w:w="6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5,270.89</w:t>
            </w:r>
          </w:p>
        </w:tc>
        <w:tc>
          <w:tcPr>
            <w:tcW w:w="6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681.45</w:t>
            </w:r>
          </w:p>
        </w:tc>
        <w:tc>
          <w:tcPr>
            <w:tcW w:w="6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31,687.65</w:t>
            </w:r>
          </w:p>
        </w:tc>
        <w:tc>
          <w:tcPr>
            <w:tcW w:w="6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37,639.99</w:t>
            </w:r>
          </w:p>
        </w:tc>
        <w:tc>
          <w:tcPr>
            <w:tcW w:w="6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16,933.85</w:t>
            </w:r>
          </w:p>
        </w:tc>
        <w:tc>
          <w:tcPr>
            <w:tcW w:w="6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20,706.14</w:t>
            </w:r>
          </w:p>
        </w:tc>
        <w:tc>
          <w:tcPr>
            <w:tcW w:w="6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44.99</w:t>
            </w:r>
          </w:p>
        </w:tc>
      </w:tr>
    </w:tbl>
    <w:p>
      <w:pPr>
        <w:pStyle w:val="3"/>
        <w:ind w:firstLine="643"/>
        <w:rPr>
          <w:rFonts w:hint="eastAsia" w:eastAsia="楷体_GB2312"/>
          <w:lang w:eastAsia="zh-CN"/>
        </w:rPr>
      </w:pPr>
      <w:r>
        <w:t>（一）基本支出情况</w:t>
      </w:r>
      <w:r>
        <w:rPr>
          <w:rFonts w:hint="eastAsia"/>
          <w:lang w:eastAsia="zh-CN"/>
        </w:rPr>
        <w:t>（</w:t>
      </w:r>
      <w:r>
        <w:rPr>
          <w:rFonts w:hint="eastAsia"/>
          <w:lang w:val="en-US" w:eastAsia="zh-CN"/>
        </w:rPr>
        <w:t>表二</w:t>
      </w:r>
      <w:r>
        <w:rPr>
          <w:rFonts w:hint="eastAsia"/>
          <w:lang w:eastAsia="zh-CN"/>
        </w:rPr>
        <w:t>）</w:t>
      </w:r>
    </w:p>
    <w:p>
      <w:pPr>
        <w:spacing w:line="360" w:lineRule="auto"/>
        <w:ind w:firstLine="640" w:firstLineChars="200"/>
        <w:rPr>
          <w:sz w:val="32"/>
          <w:szCs w:val="32"/>
        </w:rPr>
      </w:pPr>
      <w:r>
        <w:rPr>
          <w:rFonts w:hint="eastAsia"/>
          <w:sz w:val="32"/>
          <w:szCs w:val="32"/>
        </w:rPr>
        <w:t>基本支出</w:t>
      </w:r>
      <w:r>
        <w:rPr>
          <w:sz w:val="32"/>
          <w:szCs w:val="32"/>
        </w:rPr>
        <w:t>主要是为保障部门正常运转、完成日常工作任务而发生的各项支出，包括用于基本工资、津贴补贴等人员经费以及办公费、印刷费、水电费、办公设备购置等公用经费。</w:t>
      </w:r>
    </w:p>
    <w:p>
      <w:pPr>
        <w:spacing w:line="360" w:lineRule="auto"/>
        <w:ind w:firstLine="640" w:firstLineChars="200"/>
        <w:rPr>
          <w:sz w:val="32"/>
          <w:szCs w:val="32"/>
        </w:rPr>
      </w:pPr>
      <w:r>
        <w:rPr>
          <w:rFonts w:hint="eastAsia"/>
          <w:sz w:val="32"/>
          <w:szCs w:val="32"/>
        </w:rPr>
        <w:t>2022年财政批复我局基本支出预算为477.52万元，年中调增16.20万元，全年基本支出预算为493.72万元，实际支出482.41万元，结余11.31万元，预算执行率为97.71%。</w:t>
      </w:r>
    </w:p>
    <w:p>
      <w:pPr>
        <w:spacing w:line="360" w:lineRule="auto"/>
        <w:jc w:val="center"/>
        <w:rPr>
          <w:sz w:val="21"/>
          <w:szCs w:val="21"/>
        </w:rPr>
      </w:pPr>
      <w:r>
        <w:rPr>
          <w:sz w:val="21"/>
          <w:szCs w:val="21"/>
        </w:rPr>
        <w:t>表</w:t>
      </w:r>
      <w:r>
        <w:rPr>
          <w:rFonts w:hint="eastAsia"/>
          <w:sz w:val="21"/>
          <w:szCs w:val="21"/>
        </w:rPr>
        <w:t>二</w:t>
      </w:r>
      <w:r>
        <w:rPr>
          <w:sz w:val="21"/>
          <w:szCs w:val="21"/>
        </w:rPr>
        <w:t>：基本支出情况表</w:t>
      </w:r>
    </w:p>
    <w:p>
      <w:pPr>
        <w:spacing w:line="360" w:lineRule="auto"/>
        <w:jc w:val="right"/>
        <w:rPr>
          <w:sz w:val="21"/>
          <w:szCs w:val="21"/>
        </w:rPr>
      </w:pPr>
      <w:r>
        <w:rPr>
          <w:rFonts w:hint="eastAsia"/>
          <w:sz w:val="21"/>
          <w:szCs w:val="21"/>
        </w:rPr>
        <w:t>单位：万元</w:t>
      </w:r>
    </w:p>
    <w:tbl>
      <w:tblPr>
        <w:tblStyle w:val="7"/>
        <w:tblW w:w="4998" w:type="pct"/>
        <w:tblInd w:w="0" w:type="dxa"/>
        <w:tblLayout w:type="autofit"/>
        <w:tblCellMar>
          <w:top w:w="0" w:type="dxa"/>
          <w:left w:w="108" w:type="dxa"/>
          <w:bottom w:w="0" w:type="dxa"/>
          <w:right w:w="108" w:type="dxa"/>
        </w:tblCellMar>
      </w:tblPr>
      <w:tblGrid>
        <w:gridCol w:w="3069"/>
        <w:gridCol w:w="1004"/>
        <w:gridCol w:w="1004"/>
        <w:gridCol w:w="767"/>
        <w:gridCol w:w="1004"/>
        <w:gridCol w:w="667"/>
        <w:gridCol w:w="1004"/>
      </w:tblGrid>
      <w:tr>
        <w:tblPrEx>
          <w:tblCellMar>
            <w:top w:w="0" w:type="dxa"/>
            <w:left w:w="108" w:type="dxa"/>
            <w:bottom w:w="0" w:type="dxa"/>
            <w:right w:w="108" w:type="dxa"/>
          </w:tblCellMar>
        </w:tblPrEx>
        <w:trPr>
          <w:trHeight w:val="397" w:hRule="atLeast"/>
          <w:tblHeader/>
        </w:trPr>
        <w:tc>
          <w:tcPr>
            <w:tcW w:w="1800"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eastAsiaTheme="minorEastAsia"/>
                <w:color w:val="000000"/>
                <w:sz w:val="18"/>
                <w:szCs w:val="18"/>
              </w:rPr>
            </w:pPr>
            <w:r>
              <w:rPr>
                <w:rFonts w:eastAsiaTheme="minorEastAsia"/>
                <w:color w:val="000000"/>
                <w:kern w:val="0"/>
                <w:sz w:val="18"/>
                <w:szCs w:val="18"/>
                <w:lang w:bidi="ar"/>
              </w:rPr>
              <w:t>预算项目</w:t>
            </w:r>
          </w:p>
        </w:tc>
        <w:tc>
          <w:tcPr>
            <w:tcW w:w="1628"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eastAsiaTheme="minorEastAsia"/>
                <w:color w:val="000000"/>
                <w:sz w:val="18"/>
                <w:szCs w:val="18"/>
              </w:rPr>
            </w:pPr>
            <w:r>
              <w:rPr>
                <w:rFonts w:eastAsiaTheme="minorEastAsia"/>
                <w:color w:val="000000"/>
                <w:kern w:val="0"/>
                <w:sz w:val="18"/>
                <w:szCs w:val="18"/>
                <w:lang w:bidi="ar"/>
              </w:rPr>
              <w:t>收入</w:t>
            </w:r>
          </w:p>
        </w:tc>
        <w:tc>
          <w:tcPr>
            <w:tcW w:w="589"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eastAsiaTheme="minorEastAsia"/>
                <w:color w:val="000000"/>
                <w:sz w:val="18"/>
                <w:szCs w:val="18"/>
              </w:rPr>
            </w:pPr>
            <w:r>
              <w:rPr>
                <w:rFonts w:eastAsiaTheme="minorEastAsia"/>
                <w:color w:val="000000"/>
                <w:kern w:val="0"/>
                <w:sz w:val="18"/>
                <w:szCs w:val="18"/>
                <w:lang w:bidi="ar"/>
              </w:rPr>
              <w:t>实际支出</w:t>
            </w:r>
          </w:p>
        </w:tc>
        <w:tc>
          <w:tcPr>
            <w:tcW w:w="391"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eastAsiaTheme="minorEastAsia"/>
                <w:color w:val="000000"/>
                <w:sz w:val="18"/>
                <w:szCs w:val="18"/>
              </w:rPr>
            </w:pPr>
            <w:r>
              <w:rPr>
                <w:rFonts w:eastAsiaTheme="minorEastAsia"/>
                <w:color w:val="000000"/>
                <w:kern w:val="0"/>
                <w:sz w:val="18"/>
                <w:szCs w:val="18"/>
                <w:lang w:bidi="ar"/>
              </w:rPr>
              <w:t>结余</w:t>
            </w:r>
          </w:p>
        </w:tc>
        <w:tc>
          <w:tcPr>
            <w:tcW w:w="589"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eastAsiaTheme="minorEastAsia"/>
                <w:color w:val="000000"/>
                <w:kern w:val="0"/>
                <w:sz w:val="18"/>
                <w:szCs w:val="18"/>
                <w:lang w:bidi="ar"/>
              </w:rPr>
            </w:pPr>
            <w:r>
              <w:rPr>
                <w:rFonts w:eastAsiaTheme="minorEastAsia"/>
                <w:color w:val="000000"/>
                <w:kern w:val="0"/>
                <w:sz w:val="18"/>
                <w:szCs w:val="18"/>
                <w:lang w:bidi="ar"/>
              </w:rPr>
              <w:t>预算执行</w:t>
            </w:r>
          </w:p>
          <w:p>
            <w:pPr>
              <w:widowControl/>
              <w:spacing w:line="240" w:lineRule="exact"/>
              <w:jc w:val="center"/>
              <w:textAlignment w:val="center"/>
              <w:rPr>
                <w:rFonts w:eastAsiaTheme="minorEastAsia"/>
                <w:color w:val="000000"/>
                <w:sz w:val="18"/>
                <w:szCs w:val="18"/>
              </w:rPr>
            </w:pPr>
            <w:r>
              <w:rPr>
                <w:rFonts w:eastAsiaTheme="minorEastAsia"/>
                <w:color w:val="000000"/>
                <w:kern w:val="0"/>
                <w:sz w:val="18"/>
                <w:szCs w:val="18"/>
                <w:lang w:bidi="ar"/>
              </w:rPr>
              <w:t>率（%）</w:t>
            </w:r>
          </w:p>
        </w:tc>
      </w:tr>
      <w:tr>
        <w:tblPrEx>
          <w:tblCellMar>
            <w:top w:w="0" w:type="dxa"/>
            <w:left w:w="108" w:type="dxa"/>
            <w:bottom w:w="0" w:type="dxa"/>
            <w:right w:w="108" w:type="dxa"/>
          </w:tblCellMar>
        </w:tblPrEx>
        <w:trPr>
          <w:trHeight w:val="397" w:hRule="atLeast"/>
          <w:tblHeader/>
        </w:trPr>
        <w:tc>
          <w:tcPr>
            <w:tcW w:w="180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exact"/>
              <w:jc w:val="center"/>
              <w:rPr>
                <w:rFonts w:eastAsiaTheme="minorEastAsia"/>
                <w:color w:val="000000"/>
                <w:sz w:val="18"/>
                <w:szCs w:val="18"/>
              </w:rPr>
            </w:pP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eastAsiaTheme="minorEastAsia"/>
                <w:color w:val="000000"/>
                <w:sz w:val="18"/>
                <w:szCs w:val="18"/>
              </w:rPr>
            </w:pPr>
            <w:r>
              <w:rPr>
                <w:rFonts w:eastAsiaTheme="minorEastAsia"/>
                <w:color w:val="000000"/>
                <w:kern w:val="0"/>
                <w:sz w:val="18"/>
                <w:szCs w:val="18"/>
                <w:lang w:bidi="ar"/>
              </w:rPr>
              <w:t>年初预算</w:t>
            </w: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eastAsiaTheme="minorEastAsia"/>
                <w:color w:val="000000"/>
                <w:sz w:val="18"/>
                <w:szCs w:val="18"/>
              </w:rPr>
            </w:pPr>
            <w:r>
              <w:rPr>
                <w:rFonts w:eastAsiaTheme="minorEastAsia"/>
                <w:color w:val="000000"/>
                <w:kern w:val="0"/>
                <w:sz w:val="18"/>
                <w:szCs w:val="18"/>
                <w:lang w:bidi="ar"/>
              </w:rPr>
              <w:t>年</w:t>
            </w:r>
            <w:r>
              <w:rPr>
                <w:rFonts w:hint="eastAsia" w:eastAsiaTheme="minorEastAsia"/>
                <w:color w:val="000000"/>
                <w:kern w:val="0"/>
                <w:sz w:val="18"/>
                <w:szCs w:val="18"/>
                <w:lang w:bidi="ar"/>
              </w:rPr>
              <w:t>中追加</w:t>
            </w:r>
          </w:p>
        </w:tc>
        <w:tc>
          <w:tcPr>
            <w:tcW w:w="4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eastAsiaTheme="minorEastAsia"/>
                <w:color w:val="000000"/>
                <w:sz w:val="18"/>
                <w:szCs w:val="18"/>
              </w:rPr>
            </w:pPr>
            <w:r>
              <w:rPr>
                <w:rFonts w:eastAsiaTheme="minorEastAsia"/>
                <w:color w:val="000000"/>
                <w:kern w:val="0"/>
                <w:sz w:val="18"/>
                <w:szCs w:val="18"/>
                <w:lang w:bidi="ar"/>
              </w:rPr>
              <w:t>小计</w:t>
            </w:r>
          </w:p>
        </w:tc>
        <w:tc>
          <w:tcPr>
            <w:tcW w:w="58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exact"/>
              <w:jc w:val="center"/>
              <w:rPr>
                <w:rFonts w:eastAsiaTheme="minorEastAsia"/>
                <w:color w:val="000000"/>
                <w:sz w:val="18"/>
                <w:szCs w:val="18"/>
              </w:rPr>
            </w:pPr>
          </w:p>
        </w:tc>
        <w:tc>
          <w:tcPr>
            <w:tcW w:w="39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exact"/>
              <w:jc w:val="center"/>
              <w:rPr>
                <w:rFonts w:eastAsiaTheme="minorEastAsia"/>
                <w:color w:val="000000"/>
                <w:sz w:val="18"/>
                <w:szCs w:val="18"/>
              </w:rPr>
            </w:pPr>
          </w:p>
        </w:tc>
        <w:tc>
          <w:tcPr>
            <w:tcW w:w="58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exact"/>
              <w:jc w:val="center"/>
              <w:rPr>
                <w:rFonts w:eastAsiaTheme="minorEastAsia"/>
                <w:color w:val="000000"/>
                <w:sz w:val="18"/>
                <w:szCs w:val="18"/>
              </w:rPr>
            </w:pPr>
          </w:p>
        </w:tc>
      </w:tr>
      <w:tr>
        <w:tblPrEx>
          <w:tblCellMar>
            <w:top w:w="0" w:type="dxa"/>
            <w:left w:w="108" w:type="dxa"/>
            <w:bottom w:w="0" w:type="dxa"/>
            <w:right w:w="108" w:type="dxa"/>
          </w:tblCellMar>
        </w:tblPrEx>
        <w:trPr>
          <w:trHeight w:val="397" w:hRule="atLeast"/>
        </w:trPr>
        <w:tc>
          <w:tcPr>
            <w:tcW w:w="18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textAlignment w:val="center"/>
              <w:rPr>
                <w:rFonts w:eastAsiaTheme="minorEastAsia"/>
                <w:color w:val="000000"/>
                <w:sz w:val="18"/>
                <w:szCs w:val="18"/>
              </w:rPr>
            </w:pPr>
            <w:r>
              <w:rPr>
                <w:rFonts w:eastAsiaTheme="minorEastAsia"/>
                <w:color w:val="000000"/>
                <w:kern w:val="0"/>
                <w:sz w:val="18"/>
                <w:szCs w:val="18"/>
                <w:lang w:bidi="ar"/>
              </w:rPr>
              <w:t>一、工资福利支出</w:t>
            </w: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right"/>
              <w:textAlignment w:val="center"/>
              <w:rPr>
                <w:rFonts w:eastAsiaTheme="minorEastAsia"/>
                <w:color w:val="000000"/>
                <w:sz w:val="18"/>
                <w:szCs w:val="18"/>
              </w:rPr>
            </w:pPr>
            <w:r>
              <w:rPr>
                <w:rFonts w:eastAsiaTheme="minorEastAsia"/>
                <w:color w:val="000000"/>
                <w:kern w:val="0"/>
                <w:sz w:val="18"/>
                <w:szCs w:val="18"/>
                <w:lang w:bidi="ar"/>
              </w:rPr>
              <w:t>444.14</w:t>
            </w: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right"/>
              <w:textAlignment w:val="center"/>
              <w:rPr>
                <w:rFonts w:eastAsiaTheme="minorEastAsia"/>
                <w:color w:val="000000"/>
                <w:sz w:val="18"/>
                <w:szCs w:val="18"/>
              </w:rPr>
            </w:pPr>
            <w:r>
              <w:rPr>
                <w:rFonts w:eastAsiaTheme="minorEastAsia"/>
                <w:color w:val="000000"/>
                <w:kern w:val="0"/>
                <w:sz w:val="18"/>
                <w:szCs w:val="18"/>
                <w:lang w:bidi="ar"/>
              </w:rPr>
              <w:t>16.20</w:t>
            </w:r>
          </w:p>
        </w:tc>
        <w:tc>
          <w:tcPr>
            <w:tcW w:w="4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right"/>
              <w:textAlignment w:val="center"/>
              <w:rPr>
                <w:rFonts w:eastAsiaTheme="minorEastAsia"/>
                <w:color w:val="000000"/>
                <w:sz w:val="18"/>
                <w:szCs w:val="18"/>
              </w:rPr>
            </w:pPr>
            <w:r>
              <w:rPr>
                <w:rFonts w:eastAsiaTheme="minorEastAsia"/>
                <w:color w:val="000000"/>
                <w:kern w:val="0"/>
                <w:sz w:val="18"/>
                <w:szCs w:val="18"/>
                <w:lang w:bidi="ar"/>
              </w:rPr>
              <w:t>460.34</w:t>
            </w: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right"/>
              <w:textAlignment w:val="center"/>
              <w:rPr>
                <w:rFonts w:eastAsiaTheme="minorEastAsia"/>
                <w:color w:val="000000"/>
                <w:sz w:val="18"/>
                <w:szCs w:val="18"/>
              </w:rPr>
            </w:pPr>
            <w:r>
              <w:rPr>
                <w:rFonts w:eastAsiaTheme="minorEastAsia"/>
                <w:color w:val="000000"/>
                <w:kern w:val="0"/>
                <w:sz w:val="18"/>
                <w:szCs w:val="18"/>
                <w:lang w:bidi="ar"/>
              </w:rPr>
              <w:t>449.31</w:t>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right"/>
              <w:textAlignment w:val="center"/>
              <w:rPr>
                <w:rFonts w:eastAsiaTheme="minorEastAsia"/>
                <w:color w:val="000000"/>
                <w:sz w:val="18"/>
                <w:szCs w:val="18"/>
              </w:rPr>
            </w:pPr>
            <w:r>
              <w:rPr>
                <w:rFonts w:eastAsiaTheme="minorEastAsia"/>
                <w:color w:val="000000"/>
                <w:kern w:val="0"/>
                <w:sz w:val="18"/>
                <w:szCs w:val="18"/>
                <w:lang w:bidi="ar"/>
              </w:rPr>
              <w:t>11.03</w:t>
            </w: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right"/>
              <w:textAlignment w:val="center"/>
              <w:rPr>
                <w:rFonts w:eastAsiaTheme="minorEastAsia"/>
                <w:color w:val="000000"/>
                <w:sz w:val="18"/>
                <w:szCs w:val="18"/>
              </w:rPr>
            </w:pPr>
            <w:r>
              <w:rPr>
                <w:rFonts w:eastAsiaTheme="minorEastAsia"/>
                <w:color w:val="000000"/>
                <w:kern w:val="0"/>
                <w:sz w:val="18"/>
                <w:szCs w:val="18"/>
                <w:lang w:bidi="ar"/>
              </w:rPr>
              <w:t>97.60</w:t>
            </w:r>
          </w:p>
        </w:tc>
      </w:tr>
      <w:tr>
        <w:tblPrEx>
          <w:tblCellMar>
            <w:top w:w="0" w:type="dxa"/>
            <w:left w:w="108" w:type="dxa"/>
            <w:bottom w:w="0" w:type="dxa"/>
            <w:right w:w="108" w:type="dxa"/>
          </w:tblCellMar>
        </w:tblPrEx>
        <w:trPr>
          <w:trHeight w:val="397" w:hRule="atLeast"/>
        </w:trPr>
        <w:tc>
          <w:tcPr>
            <w:tcW w:w="18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textAlignment w:val="center"/>
              <w:rPr>
                <w:rFonts w:eastAsiaTheme="minorEastAsia"/>
                <w:color w:val="000000"/>
                <w:sz w:val="18"/>
                <w:szCs w:val="18"/>
              </w:rPr>
            </w:pPr>
            <w:r>
              <w:rPr>
                <w:rFonts w:eastAsiaTheme="minorEastAsia"/>
                <w:color w:val="000000"/>
                <w:kern w:val="0"/>
                <w:sz w:val="18"/>
                <w:szCs w:val="18"/>
                <w:lang w:bidi="ar"/>
              </w:rPr>
              <w:t>二、商品和服务支出</w:t>
            </w: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right"/>
              <w:textAlignment w:val="center"/>
              <w:rPr>
                <w:rFonts w:eastAsiaTheme="minorEastAsia"/>
                <w:color w:val="000000"/>
                <w:sz w:val="18"/>
                <w:szCs w:val="18"/>
              </w:rPr>
            </w:pPr>
            <w:r>
              <w:rPr>
                <w:rFonts w:eastAsiaTheme="minorEastAsia"/>
                <w:color w:val="000000"/>
                <w:kern w:val="0"/>
                <w:sz w:val="18"/>
                <w:szCs w:val="18"/>
                <w:lang w:bidi="ar"/>
              </w:rPr>
              <w:t>33.38</w:t>
            </w: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exact"/>
              <w:rPr>
                <w:rFonts w:eastAsiaTheme="minorEastAsia"/>
                <w:color w:val="000000"/>
                <w:sz w:val="18"/>
                <w:szCs w:val="18"/>
              </w:rPr>
            </w:pPr>
          </w:p>
        </w:tc>
        <w:tc>
          <w:tcPr>
            <w:tcW w:w="4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right"/>
              <w:textAlignment w:val="center"/>
              <w:rPr>
                <w:rFonts w:eastAsiaTheme="minorEastAsia"/>
                <w:color w:val="000000"/>
                <w:sz w:val="18"/>
                <w:szCs w:val="18"/>
              </w:rPr>
            </w:pPr>
            <w:r>
              <w:rPr>
                <w:rFonts w:eastAsiaTheme="minorEastAsia"/>
                <w:color w:val="000000"/>
                <w:kern w:val="0"/>
                <w:sz w:val="18"/>
                <w:szCs w:val="18"/>
                <w:lang w:bidi="ar"/>
              </w:rPr>
              <w:t>33.38</w:t>
            </w: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right"/>
              <w:textAlignment w:val="center"/>
              <w:rPr>
                <w:rFonts w:eastAsiaTheme="minorEastAsia"/>
                <w:color w:val="000000"/>
                <w:sz w:val="18"/>
                <w:szCs w:val="18"/>
              </w:rPr>
            </w:pPr>
            <w:r>
              <w:rPr>
                <w:rFonts w:eastAsiaTheme="minorEastAsia"/>
                <w:color w:val="000000"/>
                <w:kern w:val="0"/>
                <w:sz w:val="18"/>
                <w:szCs w:val="18"/>
                <w:lang w:bidi="ar"/>
              </w:rPr>
              <w:t>33.10</w:t>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right"/>
              <w:textAlignment w:val="center"/>
              <w:rPr>
                <w:rFonts w:eastAsiaTheme="minorEastAsia"/>
                <w:color w:val="000000"/>
                <w:sz w:val="18"/>
                <w:szCs w:val="18"/>
              </w:rPr>
            </w:pPr>
            <w:r>
              <w:rPr>
                <w:rFonts w:eastAsiaTheme="minorEastAsia"/>
                <w:color w:val="000000"/>
                <w:kern w:val="0"/>
                <w:sz w:val="18"/>
                <w:szCs w:val="18"/>
                <w:lang w:bidi="ar"/>
              </w:rPr>
              <w:t>0.28</w:t>
            </w: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right"/>
              <w:textAlignment w:val="center"/>
              <w:rPr>
                <w:rFonts w:eastAsiaTheme="minorEastAsia"/>
                <w:color w:val="000000"/>
                <w:sz w:val="18"/>
                <w:szCs w:val="18"/>
              </w:rPr>
            </w:pPr>
            <w:r>
              <w:rPr>
                <w:rFonts w:eastAsiaTheme="minorEastAsia"/>
                <w:color w:val="000000"/>
                <w:kern w:val="0"/>
                <w:sz w:val="18"/>
                <w:szCs w:val="18"/>
                <w:lang w:bidi="ar"/>
              </w:rPr>
              <w:t>99.16</w:t>
            </w:r>
          </w:p>
        </w:tc>
      </w:tr>
      <w:tr>
        <w:tblPrEx>
          <w:tblCellMar>
            <w:top w:w="0" w:type="dxa"/>
            <w:left w:w="108" w:type="dxa"/>
            <w:bottom w:w="0" w:type="dxa"/>
            <w:right w:w="108" w:type="dxa"/>
          </w:tblCellMar>
        </w:tblPrEx>
        <w:trPr>
          <w:trHeight w:val="397" w:hRule="atLeast"/>
        </w:trPr>
        <w:tc>
          <w:tcPr>
            <w:tcW w:w="18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textAlignment w:val="center"/>
              <w:rPr>
                <w:rFonts w:eastAsiaTheme="minorEastAsia"/>
                <w:color w:val="000000"/>
                <w:sz w:val="18"/>
                <w:szCs w:val="18"/>
              </w:rPr>
            </w:pPr>
            <w:r>
              <w:rPr>
                <w:rFonts w:eastAsiaTheme="minorEastAsia"/>
                <w:color w:val="000000"/>
                <w:kern w:val="0"/>
                <w:sz w:val="18"/>
                <w:szCs w:val="18"/>
                <w:lang w:bidi="ar"/>
              </w:rPr>
              <w:t>其中：公务接待费</w:t>
            </w: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exact"/>
              <w:rPr>
                <w:rFonts w:eastAsiaTheme="minorEastAsia"/>
                <w:color w:val="000000"/>
                <w:sz w:val="18"/>
                <w:szCs w:val="18"/>
              </w:rPr>
            </w:pP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exact"/>
              <w:rPr>
                <w:rFonts w:eastAsiaTheme="minorEastAsia"/>
                <w:color w:val="000000"/>
                <w:sz w:val="18"/>
                <w:szCs w:val="18"/>
              </w:rPr>
            </w:pPr>
          </w:p>
        </w:tc>
        <w:tc>
          <w:tcPr>
            <w:tcW w:w="4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exact"/>
              <w:rPr>
                <w:rFonts w:eastAsiaTheme="minorEastAsia"/>
                <w:color w:val="000000"/>
                <w:sz w:val="18"/>
                <w:szCs w:val="18"/>
              </w:rPr>
            </w:pP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exact"/>
              <w:rPr>
                <w:rFonts w:eastAsiaTheme="minorEastAsia"/>
                <w:color w:val="000000"/>
                <w:sz w:val="18"/>
                <w:szCs w:val="18"/>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exact"/>
              <w:rPr>
                <w:rFonts w:eastAsiaTheme="minorEastAsia"/>
                <w:color w:val="000000"/>
                <w:sz w:val="18"/>
                <w:szCs w:val="18"/>
              </w:rPr>
            </w:pP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exact"/>
              <w:rPr>
                <w:rFonts w:eastAsiaTheme="minorEastAsia"/>
                <w:color w:val="000000"/>
                <w:sz w:val="18"/>
                <w:szCs w:val="18"/>
              </w:rPr>
            </w:pPr>
          </w:p>
        </w:tc>
      </w:tr>
      <w:tr>
        <w:tblPrEx>
          <w:tblCellMar>
            <w:top w:w="0" w:type="dxa"/>
            <w:left w:w="108" w:type="dxa"/>
            <w:bottom w:w="0" w:type="dxa"/>
            <w:right w:w="108" w:type="dxa"/>
          </w:tblCellMar>
        </w:tblPrEx>
        <w:trPr>
          <w:trHeight w:val="397" w:hRule="atLeast"/>
        </w:trPr>
        <w:tc>
          <w:tcPr>
            <w:tcW w:w="18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ind w:firstLine="540" w:firstLineChars="300"/>
              <w:jc w:val="left"/>
              <w:textAlignment w:val="center"/>
              <w:rPr>
                <w:rFonts w:eastAsiaTheme="minorEastAsia"/>
                <w:color w:val="000000"/>
                <w:sz w:val="18"/>
                <w:szCs w:val="18"/>
              </w:rPr>
            </w:pPr>
            <w:r>
              <w:rPr>
                <w:rFonts w:eastAsiaTheme="minorEastAsia"/>
                <w:color w:val="000000"/>
                <w:kern w:val="0"/>
                <w:sz w:val="18"/>
                <w:szCs w:val="18"/>
                <w:lang w:bidi="ar"/>
              </w:rPr>
              <w:t>公务用车购置及运行费</w:t>
            </w: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exact"/>
              <w:rPr>
                <w:rFonts w:eastAsiaTheme="minorEastAsia"/>
                <w:color w:val="000000"/>
                <w:sz w:val="18"/>
                <w:szCs w:val="18"/>
              </w:rPr>
            </w:pP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exact"/>
              <w:rPr>
                <w:rFonts w:eastAsiaTheme="minorEastAsia"/>
                <w:color w:val="000000"/>
                <w:sz w:val="18"/>
                <w:szCs w:val="18"/>
              </w:rPr>
            </w:pPr>
          </w:p>
        </w:tc>
        <w:tc>
          <w:tcPr>
            <w:tcW w:w="4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exact"/>
              <w:rPr>
                <w:rFonts w:eastAsiaTheme="minorEastAsia"/>
                <w:color w:val="000000"/>
                <w:sz w:val="18"/>
                <w:szCs w:val="18"/>
              </w:rPr>
            </w:pP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exact"/>
              <w:rPr>
                <w:rFonts w:eastAsiaTheme="minorEastAsia"/>
                <w:color w:val="000000"/>
                <w:sz w:val="18"/>
                <w:szCs w:val="18"/>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exact"/>
              <w:rPr>
                <w:rFonts w:eastAsiaTheme="minorEastAsia"/>
                <w:color w:val="000000"/>
                <w:sz w:val="18"/>
                <w:szCs w:val="18"/>
              </w:rPr>
            </w:pP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exact"/>
              <w:rPr>
                <w:rFonts w:eastAsiaTheme="minorEastAsia"/>
                <w:color w:val="000000"/>
                <w:sz w:val="18"/>
                <w:szCs w:val="18"/>
              </w:rPr>
            </w:pPr>
          </w:p>
        </w:tc>
      </w:tr>
      <w:tr>
        <w:tblPrEx>
          <w:tblCellMar>
            <w:top w:w="0" w:type="dxa"/>
            <w:left w:w="108" w:type="dxa"/>
            <w:bottom w:w="0" w:type="dxa"/>
            <w:right w:w="108" w:type="dxa"/>
          </w:tblCellMar>
        </w:tblPrEx>
        <w:trPr>
          <w:trHeight w:val="397" w:hRule="atLeast"/>
        </w:trPr>
        <w:tc>
          <w:tcPr>
            <w:tcW w:w="18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ind w:firstLine="540" w:firstLineChars="300"/>
              <w:jc w:val="left"/>
              <w:textAlignment w:val="center"/>
              <w:rPr>
                <w:rFonts w:eastAsiaTheme="minorEastAsia"/>
                <w:color w:val="000000"/>
                <w:sz w:val="18"/>
                <w:szCs w:val="18"/>
              </w:rPr>
            </w:pPr>
            <w:r>
              <w:rPr>
                <w:rFonts w:eastAsiaTheme="minorEastAsia"/>
                <w:color w:val="000000"/>
                <w:kern w:val="0"/>
                <w:sz w:val="18"/>
                <w:szCs w:val="18"/>
                <w:lang w:bidi="ar"/>
              </w:rPr>
              <w:t>因公出国（境）费</w:t>
            </w: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exact"/>
              <w:rPr>
                <w:rFonts w:eastAsiaTheme="minorEastAsia"/>
                <w:color w:val="000000"/>
                <w:sz w:val="18"/>
                <w:szCs w:val="18"/>
              </w:rPr>
            </w:pP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exact"/>
              <w:rPr>
                <w:rFonts w:eastAsiaTheme="minorEastAsia"/>
                <w:color w:val="000000"/>
                <w:sz w:val="18"/>
                <w:szCs w:val="18"/>
              </w:rPr>
            </w:pPr>
          </w:p>
        </w:tc>
        <w:tc>
          <w:tcPr>
            <w:tcW w:w="4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exact"/>
              <w:rPr>
                <w:rFonts w:eastAsiaTheme="minorEastAsia"/>
                <w:color w:val="000000"/>
                <w:sz w:val="18"/>
                <w:szCs w:val="18"/>
              </w:rPr>
            </w:pP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exact"/>
              <w:rPr>
                <w:rFonts w:eastAsiaTheme="minorEastAsia"/>
                <w:color w:val="000000"/>
                <w:sz w:val="18"/>
                <w:szCs w:val="18"/>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exact"/>
              <w:rPr>
                <w:rFonts w:eastAsiaTheme="minorEastAsia"/>
                <w:color w:val="000000"/>
                <w:sz w:val="18"/>
                <w:szCs w:val="18"/>
              </w:rPr>
            </w:pP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exact"/>
              <w:rPr>
                <w:rFonts w:eastAsiaTheme="minorEastAsia"/>
                <w:color w:val="000000"/>
                <w:sz w:val="18"/>
                <w:szCs w:val="18"/>
              </w:rPr>
            </w:pPr>
          </w:p>
        </w:tc>
      </w:tr>
      <w:tr>
        <w:tblPrEx>
          <w:tblCellMar>
            <w:top w:w="0" w:type="dxa"/>
            <w:left w:w="108" w:type="dxa"/>
            <w:bottom w:w="0" w:type="dxa"/>
            <w:right w:w="108" w:type="dxa"/>
          </w:tblCellMar>
        </w:tblPrEx>
        <w:trPr>
          <w:trHeight w:val="397" w:hRule="atLeast"/>
        </w:trPr>
        <w:tc>
          <w:tcPr>
            <w:tcW w:w="18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textAlignment w:val="center"/>
              <w:rPr>
                <w:rFonts w:eastAsiaTheme="minorEastAsia"/>
                <w:b w:val="0"/>
                <w:bCs w:val="0"/>
                <w:color w:val="000000"/>
                <w:sz w:val="18"/>
                <w:szCs w:val="18"/>
              </w:rPr>
            </w:pPr>
            <w:r>
              <w:rPr>
                <w:rFonts w:eastAsiaTheme="minorEastAsia"/>
                <w:b w:val="0"/>
                <w:bCs w:val="0"/>
                <w:color w:val="000000"/>
                <w:kern w:val="0"/>
                <w:sz w:val="18"/>
                <w:szCs w:val="18"/>
                <w:lang w:bidi="ar"/>
              </w:rPr>
              <w:t>基本支出合计</w:t>
            </w: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right"/>
              <w:textAlignment w:val="center"/>
              <w:rPr>
                <w:rFonts w:eastAsiaTheme="minorEastAsia"/>
                <w:b w:val="0"/>
                <w:bCs w:val="0"/>
                <w:color w:val="000000"/>
                <w:sz w:val="18"/>
                <w:szCs w:val="18"/>
              </w:rPr>
            </w:pPr>
            <w:r>
              <w:rPr>
                <w:rFonts w:eastAsiaTheme="minorEastAsia"/>
                <w:b w:val="0"/>
                <w:bCs w:val="0"/>
                <w:color w:val="000000"/>
                <w:kern w:val="0"/>
                <w:sz w:val="18"/>
                <w:szCs w:val="18"/>
                <w:lang w:bidi="ar"/>
              </w:rPr>
              <w:t>477.52</w:t>
            </w: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right"/>
              <w:textAlignment w:val="center"/>
              <w:rPr>
                <w:rFonts w:eastAsiaTheme="minorEastAsia"/>
                <w:b w:val="0"/>
                <w:bCs w:val="0"/>
                <w:color w:val="000000"/>
                <w:sz w:val="18"/>
                <w:szCs w:val="18"/>
              </w:rPr>
            </w:pPr>
            <w:r>
              <w:rPr>
                <w:rFonts w:eastAsiaTheme="minorEastAsia"/>
                <w:b w:val="0"/>
                <w:bCs w:val="0"/>
                <w:color w:val="000000"/>
                <w:kern w:val="0"/>
                <w:sz w:val="18"/>
                <w:szCs w:val="18"/>
                <w:lang w:bidi="ar"/>
              </w:rPr>
              <w:t>16.20</w:t>
            </w:r>
          </w:p>
        </w:tc>
        <w:tc>
          <w:tcPr>
            <w:tcW w:w="4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right"/>
              <w:textAlignment w:val="center"/>
              <w:rPr>
                <w:rFonts w:eastAsiaTheme="minorEastAsia"/>
                <w:b w:val="0"/>
                <w:bCs w:val="0"/>
                <w:color w:val="000000"/>
                <w:sz w:val="18"/>
                <w:szCs w:val="18"/>
              </w:rPr>
            </w:pPr>
            <w:r>
              <w:rPr>
                <w:rFonts w:eastAsiaTheme="minorEastAsia"/>
                <w:b w:val="0"/>
                <w:bCs w:val="0"/>
                <w:color w:val="000000"/>
                <w:kern w:val="0"/>
                <w:sz w:val="18"/>
                <w:szCs w:val="18"/>
                <w:lang w:bidi="ar"/>
              </w:rPr>
              <w:t>493.72</w:t>
            </w: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right"/>
              <w:textAlignment w:val="center"/>
              <w:rPr>
                <w:rFonts w:eastAsiaTheme="minorEastAsia"/>
                <w:b w:val="0"/>
                <w:bCs w:val="0"/>
                <w:color w:val="000000"/>
                <w:sz w:val="18"/>
                <w:szCs w:val="18"/>
              </w:rPr>
            </w:pPr>
            <w:r>
              <w:rPr>
                <w:rFonts w:eastAsiaTheme="minorEastAsia"/>
                <w:b w:val="0"/>
                <w:bCs w:val="0"/>
                <w:color w:val="000000"/>
                <w:kern w:val="0"/>
                <w:sz w:val="18"/>
                <w:szCs w:val="18"/>
                <w:lang w:bidi="ar"/>
              </w:rPr>
              <w:t>482.41</w:t>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right"/>
              <w:textAlignment w:val="center"/>
              <w:rPr>
                <w:rFonts w:eastAsiaTheme="minorEastAsia"/>
                <w:b w:val="0"/>
                <w:bCs w:val="0"/>
                <w:color w:val="000000"/>
                <w:sz w:val="18"/>
                <w:szCs w:val="18"/>
              </w:rPr>
            </w:pPr>
            <w:r>
              <w:rPr>
                <w:rFonts w:eastAsiaTheme="minorEastAsia"/>
                <w:b w:val="0"/>
                <w:bCs w:val="0"/>
                <w:color w:val="000000"/>
                <w:kern w:val="0"/>
                <w:sz w:val="18"/>
                <w:szCs w:val="18"/>
                <w:lang w:bidi="ar"/>
              </w:rPr>
              <w:t>11.31</w:t>
            </w: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right"/>
              <w:textAlignment w:val="center"/>
              <w:rPr>
                <w:rFonts w:eastAsiaTheme="minorEastAsia"/>
                <w:b w:val="0"/>
                <w:bCs w:val="0"/>
                <w:color w:val="000000"/>
                <w:sz w:val="18"/>
                <w:szCs w:val="18"/>
              </w:rPr>
            </w:pPr>
            <w:r>
              <w:rPr>
                <w:rFonts w:eastAsiaTheme="minorEastAsia"/>
                <w:b w:val="0"/>
                <w:bCs w:val="0"/>
                <w:color w:val="000000"/>
                <w:kern w:val="0"/>
                <w:sz w:val="18"/>
                <w:szCs w:val="18"/>
                <w:lang w:bidi="ar"/>
              </w:rPr>
              <w:t>97.71</w:t>
            </w:r>
          </w:p>
        </w:tc>
      </w:tr>
    </w:tbl>
    <w:p>
      <w:pPr>
        <w:spacing w:line="360" w:lineRule="auto"/>
        <w:ind w:firstLine="640" w:firstLineChars="200"/>
        <w:rPr>
          <w:sz w:val="32"/>
          <w:szCs w:val="32"/>
        </w:rPr>
      </w:pPr>
      <w:r>
        <w:rPr>
          <w:rFonts w:hint="eastAsia"/>
          <w:sz w:val="32"/>
          <w:szCs w:val="32"/>
        </w:rPr>
        <w:t>工资福利支出449.31万元，主要用于我局在职人员工资、津贴补贴、奖金，社会保障缴费、住房公积金等。</w:t>
      </w:r>
    </w:p>
    <w:p>
      <w:pPr>
        <w:spacing w:line="360" w:lineRule="auto"/>
        <w:ind w:firstLine="640" w:firstLineChars="200"/>
        <w:rPr>
          <w:sz w:val="32"/>
          <w:szCs w:val="32"/>
        </w:rPr>
      </w:pPr>
      <w:r>
        <w:rPr>
          <w:rFonts w:hint="eastAsia"/>
          <w:sz w:val="32"/>
          <w:szCs w:val="32"/>
        </w:rPr>
        <w:t>商品和服务支出33.10万元，主要用于保障我局基本运行而发生的办公费、其他交通费用、工会经费及其他商品和服务支出经费等。</w:t>
      </w:r>
      <w:bookmarkStart w:id="0" w:name="_GoBack"/>
      <w:bookmarkEnd w:id="0"/>
    </w:p>
    <w:p>
      <w:pPr>
        <w:spacing w:line="360" w:lineRule="auto"/>
        <w:ind w:firstLine="640" w:firstLineChars="200"/>
        <w:rPr>
          <w:sz w:val="32"/>
          <w:szCs w:val="32"/>
        </w:rPr>
      </w:pPr>
      <w:r>
        <w:rPr>
          <w:rFonts w:hint="eastAsia"/>
          <w:sz w:val="32"/>
          <w:szCs w:val="32"/>
        </w:rPr>
        <w:t>我局2022年度无公务接待费、无公务用车购置及运行费、无因公出国（境）费。</w:t>
      </w:r>
    </w:p>
    <w:p>
      <w:pPr>
        <w:pStyle w:val="3"/>
        <w:ind w:firstLine="643"/>
        <w:rPr>
          <w:rFonts w:hint="eastAsia" w:eastAsia="楷体_GB2312"/>
          <w:lang w:eastAsia="zh-CN"/>
        </w:rPr>
      </w:pPr>
      <w:r>
        <w:rPr>
          <w:rFonts w:hint="eastAsia"/>
        </w:rPr>
        <w:t>（二）项目支出情况</w:t>
      </w:r>
      <w:r>
        <w:rPr>
          <w:rFonts w:hint="eastAsia"/>
          <w:lang w:eastAsia="zh-CN"/>
        </w:rPr>
        <w:t>（</w:t>
      </w:r>
      <w:r>
        <w:rPr>
          <w:rFonts w:hint="eastAsia"/>
          <w:lang w:val="en-US" w:eastAsia="zh-CN"/>
        </w:rPr>
        <w:t>表三</w:t>
      </w:r>
      <w:r>
        <w:rPr>
          <w:rFonts w:hint="eastAsia"/>
          <w:lang w:eastAsia="zh-CN"/>
        </w:rPr>
        <w:t>）</w:t>
      </w:r>
    </w:p>
    <w:p>
      <w:pPr>
        <w:pStyle w:val="4"/>
        <w:ind w:firstLine="640"/>
      </w:pPr>
      <w:r>
        <w:rPr>
          <w:rFonts w:hint="eastAsia"/>
        </w:rPr>
        <w:t>1.项目支出预算执行情况</w:t>
      </w:r>
    </w:p>
    <w:p>
      <w:pPr>
        <w:spacing w:line="360" w:lineRule="auto"/>
        <w:ind w:firstLine="640" w:firstLineChars="200"/>
        <w:rPr>
          <w:sz w:val="32"/>
          <w:szCs w:val="32"/>
        </w:rPr>
      </w:pPr>
      <w:r>
        <w:rPr>
          <w:rFonts w:hint="eastAsia"/>
          <w:sz w:val="32"/>
          <w:szCs w:val="32"/>
        </w:rPr>
        <w:t>2022年财政批复我局项目支出预算为203.93万元，上年结转5,270.89万元，年中追加31,671.45万元，全年预算为37,146.27万元；实际支出为16,451.44万元，结余20,694.83万元，预算执行率为44.29%。</w:t>
      </w:r>
    </w:p>
    <w:p>
      <w:pPr>
        <w:spacing w:line="360" w:lineRule="auto"/>
        <w:jc w:val="center"/>
        <w:rPr>
          <w:sz w:val="21"/>
          <w:szCs w:val="21"/>
        </w:rPr>
      </w:pPr>
      <w:r>
        <w:rPr>
          <w:sz w:val="21"/>
          <w:szCs w:val="21"/>
        </w:rPr>
        <w:t>表</w:t>
      </w:r>
      <w:r>
        <w:rPr>
          <w:rFonts w:hint="eastAsia"/>
          <w:sz w:val="21"/>
          <w:szCs w:val="21"/>
        </w:rPr>
        <w:t>三</w:t>
      </w:r>
      <w:r>
        <w:rPr>
          <w:sz w:val="21"/>
          <w:szCs w:val="21"/>
        </w:rPr>
        <w:t>：</w:t>
      </w:r>
      <w:r>
        <w:rPr>
          <w:rFonts w:hint="eastAsia"/>
          <w:sz w:val="21"/>
          <w:szCs w:val="21"/>
        </w:rPr>
        <w:t>项目</w:t>
      </w:r>
      <w:r>
        <w:rPr>
          <w:sz w:val="21"/>
          <w:szCs w:val="21"/>
        </w:rPr>
        <w:t>支出情况表</w:t>
      </w:r>
    </w:p>
    <w:p>
      <w:pPr>
        <w:spacing w:line="360" w:lineRule="auto"/>
        <w:jc w:val="right"/>
        <w:rPr>
          <w:sz w:val="21"/>
          <w:szCs w:val="21"/>
        </w:rPr>
      </w:pPr>
      <w:r>
        <w:rPr>
          <w:rFonts w:hint="eastAsia"/>
          <w:sz w:val="21"/>
          <w:szCs w:val="21"/>
        </w:rPr>
        <w:t>单位：万元</w:t>
      </w:r>
    </w:p>
    <w:tbl>
      <w:tblPr>
        <w:tblStyle w:val="7"/>
        <w:tblW w:w="5000" w:type="pct"/>
        <w:tblInd w:w="0" w:type="dxa"/>
        <w:tblLayout w:type="autofit"/>
        <w:tblCellMar>
          <w:top w:w="0" w:type="dxa"/>
          <w:left w:w="108" w:type="dxa"/>
          <w:bottom w:w="0" w:type="dxa"/>
          <w:right w:w="108" w:type="dxa"/>
        </w:tblCellMar>
      </w:tblPr>
      <w:tblGrid>
        <w:gridCol w:w="576"/>
        <w:gridCol w:w="1238"/>
        <w:gridCol w:w="936"/>
        <w:gridCol w:w="936"/>
        <w:gridCol w:w="936"/>
        <w:gridCol w:w="936"/>
        <w:gridCol w:w="938"/>
        <w:gridCol w:w="938"/>
        <w:gridCol w:w="1088"/>
      </w:tblGrid>
      <w:tr>
        <w:tblPrEx>
          <w:tblCellMar>
            <w:top w:w="0" w:type="dxa"/>
            <w:left w:w="108" w:type="dxa"/>
            <w:bottom w:w="0" w:type="dxa"/>
            <w:right w:w="108" w:type="dxa"/>
          </w:tblCellMar>
        </w:tblPrEx>
        <w:trPr>
          <w:trHeight w:val="397" w:hRule="atLeast"/>
        </w:trPr>
        <w:tc>
          <w:tcPr>
            <w:tcW w:w="312"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eastAsia="宋体"/>
                <w:color w:val="000000"/>
                <w:sz w:val="18"/>
                <w:szCs w:val="18"/>
              </w:rPr>
            </w:pPr>
            <w:r>
              <w:rPr>
                <w:rFonts w:eastAsia="宋体"/>
                <w:color w:val="000000"/>
                <w:kern w:val="0"/>
                <w:sz w:val="18"/>
                <w:szCs w:val="18"/>
                <w:lang w:bidi="ar"/>
              </w:rPr>
              <w:t>序号</w:t>
            </w:r>
          </w:p>
        </w:tc>
        <w:tc>
          <w:tcPr>
            <w:tcW w:w="963"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eastAsia="宋体"/>
                <w:color w:val="000000"/>
                <w:sz w:val="18"/>
                <w:szCs w:val="18"/>
              </w:rPr>
            </w:pPr>
            <w:r>
              <w:rPr>
                <w:rFonts w:eastAsia="宋体"/>
                <w:color w:val="000000"/>
                <w:kern w:val="0"/>
                <w:sz w:val="18"/>
                <w:szCs w:val="18"/>
                <w:lang w:bidi="ar"/>
              </w:rPr>
              <w:t>项目</w:t>
            </w:r>
          </w:p>
        </w:tc>
        <w:tc>
          <w:tcPr>
            <w:tcW w:w="2087"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eastAsia="宋体"/>
                <w:color w:val="000000"/>
                <w:sz w:val="18"/>
                <w:szCs w:val="18"/>
              </w:rPr>
            </w:pPr>
            <w:r>
              <w:rPr>
                <w:rFonts w:eastAsia="宋体"/>
                <w:color w:val="000000"/>
                <w:kern w:val="0"/>
                <w:sz w:val="18"/>
                <w:szCs w:val="18"/>
                <w:lang w:bidi="ar"/>
              </w:rPr>
              <w:t>收入</w:t>
            </w:r>
          </w:p>
        </w:tc>
        <w:tc>
          <w:tcPr>
            <w:tcW w:w="545"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eastAsia="宋体"/>
                <w:color w:val="000000"/>
                <w:kern w:val="0"/>
                <w:sz w:val="18"/>
                <w:szCs w:val="18"/>
                <w:lang w:bidi="ar"/>
              </w:rPr>
            </w:pPr>
            <w:r>
              <w:rPr>
                <w:rFonts w:eastAsia="宋体"/>
                <w:color w:val="000000"/>
                <w:kern w:val="0"/>
                <w:sz w:val="18"/>
                <w:szCs w:val="18"/>
                <w:lang w:bidi="ar"/>
              </w:rPr>
              <w:t>实际</w:t>
            </w:r>
          </w:p>
          <w:p>
            <w:pPr>
              <w:widowControl/>
              <w:spacing w:line="240" w:lineRule="exact"/>
              <w:jc w:val="center"/>
              <w:textAlignment w:val="center"/>
              <w:rPr>
                <w:rFonts w:eastAsia="宋体"/>
                <w:color w:val="000000"/>
                <w:sz w:val="18"/>
                <w:szCs w:val="18"/>
              </w:rPr>
            </w:pPr>
            <w:r>
              <w:rPr>
                <w:rFonts w:eastAsia="宋体"/>
                <w:color w:val="000000"/>
                <w:kern w:val="0"/>
                <w:sz w:val="18"/>
                <w:szCs w:val="18"/>
                <w:lang w:bidi="ar"/>
              </w:rPr>
              <w:t>支出</w:t>
            </w:r>
          </w:p>
        </w:tc>
        <w:tc>
          <w:tcPr>
            <w:tcW w:w="545"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eastAsia="宋体"/>
                <w:color w:val="000000"/>
                <w:sz w:val="18"/>
                <w:szCs w:val="18"/>
              </w:rPr>
            </w:pPr>
            <w:r>
              <w:rPr>
                <w:rFonts w:eastAsia="宋体"/>
                <w:color w:val="000000"/>
                <w:kern w:val="0"/>
                <w:sz w:val="18"/>
                <w:szCs w:val="18"/>
                <w:lang w:bidi="ar"/>
              </w:rPr>
              <w:t>结余</w:t>
            </w:r>
          </w:p>
        </w:tc>
        <w:tc>
          <w:tcPr>
            <w:tcW w:w="545"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eastAsia="宋体"/>
                <w:color w:val="000000"/>
                <w:kern w:val="0"/>
                <w:sz w:val="18"/>
                <w:szCs w:val="18"/>
                <w:lang w:bidi="ar"/>
              </w:rPr>
            </w:pPr>
            <w:r>
              <w:rPr>
                <w:rFonts w:eastAsia="宋体"/>
                <w:color w:val="000000"/>
                <w:kern w:val="0"/>
                <w:sz w:val="18"/>
                <w:szCs w:val="18"/>
                <w:lang w:bidi="ar"/>
              </w:rPr>
              <w:t>预算执</w:t>
            </w:r>
          </w:p>
          <w:p>
            <w:pPr>
              <w:widowControl/>
              <w:spacing w:line="240" w:lineRule="exact"/>
              <w:jc w:val="center"/>
              <w:textAlignment w:val="center"/>
              <w:rPr>
                <w:rFonts w:eastAsia="宋体"/>
                <w:color w:val="000000"/>
                <w:sz w:val="18"/>
                <w:szCs w:val="18"/>
              </w:rPr>
            </w:pPr>
            <w:r>
              <w:rPr>
                <w:rFonts w:eastAsia="宋体"/>
                <w:color w:val="000000"/>
                <w:kern w:val="0"/>
                <w:sz w:val="18"/>
                <w:szCs w:val="18"/>
                <w:lang w:bidi="ar"/>
              </w:rPr>
              <w:t>行率（%）</w:t>
            </w:r>
          </w:p>
        </w:tc>
      </w:tr>
      <w:tr>
        <w:tblPrEx>
          <w:tblCellMar>
            <w:top w:w="0" w:type="dxa"/>
            <w:left w:w="108" w:type="dxa"/>
            <w:bottom w:w="0" w:type="dxa"/>
            <w:right w:w="108" w:type="dxa"/>
          </w:tblCellMar>
        </w:tblPrEx>
        <w:trPr>
          <w:trHeight w:val="397" w:hRule="atLeast"/>
        </w:trPr>
        <w:tc>
          <w:tcPr>
            <w:tcW w:w="31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rPr>
                <w:rFonts w:eastAsia="宋体"/>
                <w:color w:val="000000"/>
                <w:sz w:val="18"/>
                <w:szCs w:val="18"/>
              </w:rPr>
            </w:pPr>
          </w:p>
        </w:tc>
        <w:tc>
          <w:tcPr>
            <w:tcW w:w="96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rPr>
                <w:rFonts w:eastAsia="宋体"/>
                <w:color w:val="000000"/>
                <w:sz w:val="18"/>
                <w:szCs w:val="18"/>
              </w:rPr>
            </w:pPr>
          </w:p>
        </w:tc>
        <w:tc>
          <w:tcPr>
            <w:tcW w:w="4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textAlignment w:val="center"/>
              <w:rPr>
                <w:rFonts w:eastAsia="宋体"/>
                <w:color w:val="000000"/>
                <w:sz w:val="18"/>
                <w:szCs w:val="18"/>
              </w:rPr>
            </w:pPr>
            <w:r>
              <w:rPr>
                <w:rFonts w:eastAsia="宋体"/>
                <w:color w:val="000000"/>
                <w:kern w:val="0"/>
                <w:sz w:val="18"/>
                <w:szCs w:val="18"/>
                <w:lang w:bidi="ar"/>
              </w:rPr>
              <w:t>上年结转</w:t>
            </w:r>
          </w:p>
        </w:tc>
        <w:tc>
          <w:tcPr>
            <w:tcW w:w="4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textAlignment w:val="center"/>
              <w:rPr>
                <w:rFonts w:eastAsia="宋体"/>
                <w:color w:val="000000"/>
                <w:sz w:val="18"/>
                <w:szCs w:val="18"/>
              </w:rPr>
            </w:pPr>
            <w:r>
              <w:rPr>
                <w:rFonts w:eastAsia="宋体"/>
                <w:color w:val="000000"/>
                <w:kern w:val="0"/>
                <w:sz w:val="18"/>
                <w:szCs w:val="18"/>
                <w:lang w:bidi="ar"/>
              </w:rPr>
              <w:t>年初预算</w:t>
            </w:r>
          </w:p>
        </w:tc>
        <w:tc>
          <w:tcPr>
            <w:tcW w:w="5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textAlignment w:val="center"/>
              <w:rPr>
                <w:rFonts w:eastAsia="宋体"/>
                <w:color w:val="000000"/>
                <w:sz w:val="18"/>
                <w:szCs w:val="18"/>
              </w:rPr>
            </w:pPr>
            <w:r>
              <w:rPr>
                <w:rFonts w:eastAsia="宋体"/>
                <w:color w:val="000000"/>
                <w:kern w:val="0"/>
                <w:sz w:val="18"/>
                <w:szCs w:val="18"/>
                <w:lang w:bidi="ar"/>
              </w:rPr>
              <w:t>年中追加</w:t>
            </w:r>
          </w:p>
        </w:tc>
        <w:tc>
          <w:tcPr>
            <w:tcW w:w="5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textAlignment w:val="center"/>
              <w:rPr>
                <w:rFonts w:eastAsia="宋体"/>
                <w:color w:val="000000"/>
                <w:sz w:val="18"/>
                <w:szCs w:val="18"/>
              </w:rPr>
            </w:pPr>
            <w:r>
              <w:rPr>
                <w:rFonts w:eastAsia="宋体"/>
                <w:color w:val="000000"/>
                <w:kern w:val="0"/>
                <w:sz w:val="18"/>
                <w:szCs w:val="18"/>
                <w:lang w:bidi="ar"/>
              </w:rPr>
              <w:t>小计</w:t>
            </w:r>
          </w:p>
        </w:tc>
        <w:tc>
          <w:tcPr>
            <w:tcW w:w="54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rPr>
                <w:rFonts w:eastAsia="宋体"/>
                <w:color w:val="000000"/>
                <w:sz w:val="18"/>
                <w:szCs w:val="18"/>
              </w:rPr>
            </w:pPr>
          </w:p>
        </w:tc>
        <w:tc>
          <w:tcPr>
            <w:tcW w:w="54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rPr>
                <w:rFonts w:eastAsia="宋体"/>
                <w:color w:val="000000"/>
                <w:sz w:val="18"/>
                <w:szCs w:val="18"/>
              </w:rPr>
            </w:pPr>
          </w:p>
        </w:tc>
        <w:tc>
          <w:tcPr>
            <w:tcW w:w="54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rPr>
                <w:rFonts w:eastAsia="宋体"/>
                <w:color w:val="000000"/>
                <w:sz w:val="18"/>
                <w:szCs w:val="18"/>
              </w:rPr>
            </w:pPr>
          </w:p>
        </w:tc>
      </w:tr>
      <w:tr>
        <w:tblPrEx>
          <w:tblCellMar>
            <w:top w:w="0" w:type="dxa"/>
            <w:left w:w="108" w:type="dxa"/>
            <w:bottom w:w="0" w:type="dxa"/>
            <w:right w:w="108" w:type="dxa"/>
          </w:tblCellMar>
        </w:tblPrEx>
        <w:trPr>
          <w:trHeight w:val="397" w:hRule="atLeast"/>
        </w:trPr>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eastAsia="宋体"/>
                <w:color w:val="000000"/>
                <w:sz w:val="18"/>
                <w:szCs w:val="18"/>
              </w:rPr>
            </w:pPr>
            <w:r>
              <w:rPr>
                <w:rFonts w:eastAsia="宋体"/>
                <w:color w:val="000000"/>
                <w:kern w:val="0"/>
                <w:sz w:val="18"/>
                <w:szCs w:val="18"/>
                <w:lang w:bidi="ar"/>
              </w:rPr>
              <w:t>1</w:t>
            </w:r>
          </w:p>
        </w:tc>
        <w:tc>
          <w:tcPr>
            <w:tcW w:w="9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textAlignment w:val="center"/>
              <w:rPr>
                <w:rFonts w:eastAsia="宋体"/>
                <w:color w:val="000000"/>
                <w:kern w:val="0"/>
                <w:sz w:val="18"/>
                <w:szCs w:val="18"/>
                <w:lang w:bidi="ar"/>
              </w:rPr>
            </w:pPr>
            <w:r>
              <w:rPr>
                <w:rFonts w:eastAsia="宋体"/>
                <w:color w:val="000000"/>
                <w:kern w:val="0"/>
                <w:sz w:val="18"/>
                <w:szCs w:val="18"/>
                <w:lang w:bidi="ar"/>
              </w:rPr>
              <w:t>老旧小区</w:t>
            </w:r>
          </w:p>
          <w:p>
            <w:pPr>
              <w:widowControl/>
              <w:spacing w:line="240" w:lineRule="exact"/>
              <w:jc w:val="left"/>
              <w:textAlignment w:val="center"/>
              <w:rPr>
                <w:rFonts w:eastAsia="宋体"/>
                <w:color w:val="000000"/>
                <w:sz w:val="18"/>
                <w:szCs w:val="18"/>
              </w:rPr>
            </w:pPr>
            <w:r>
              <w:rPr>
                <w:rFonts w:eastAsia="宋体"/>
                <w:color w:val="000000"/>
                <w:kern w:val="0"/>
                <w:sz w:val="18"/>
                <w:szCs w:val="18"/>
                <w:lang w:bidi="ar"/>
              </w:rPr>
              <w:t>改造</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eastAsia="宋体"/>
                <w:color w:val="000000"/>
                <w:sz w:val="18"/>
                <w:szCs w:val="18"/>
              </w:rPr>
            </w:pPr>
            <w:r>
              <w:rPr>
                <w:rFonts w:eastAsia="宋体"/>
                <w:color w:val="000000"/>
                <w:kern w:val="0"/>
                <w:sz w:val="18"/>
                <w:szCs w:val="18"/>
                <w:lang w:bidi="ar"/>
              </w:rPr>
              <w:t>3,812.30</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eastAsia="宋体"/>
                <w:color w:val="000000"/>
                <w:sz w:val="18"/>
                <w:szCs w:val="18"/>
              </w:rPr>
            </w:pPr>
            <w:r>
              <w:rPr>
                <w:rFonts w:eastAsia="宋体"/>
                <w:color w:val="000000"/>
                <w:kern w:val="0"/>
                <w:sz w:val="18"/>
                <w:szCs w:val="18"/>
                <w:lang w:bidi="ar"/>
              </w:rPr>
              <w:t>0.00</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eastAsia="宋体"/>
                <w:color w:val="000000"/>
                <w:sz w:val="18"/>
                <w:szCs w:val="18"/>
              </w:rPr>
            </w:pPr>
            <w:r>
              <w:rPr>
                <w:rFonts w:eastAsia="宋体"/>
                <w:color w:val="000000"/>
                <w:kern w:val="0"/>
                <w:sz w:val="18"/>
                <w:szCs w:val="18"/>
                <w:lang w:bidi="ar"/>
              </w:rPr>
              <w:t>31,152.05</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eastAsia="宋体"/>
                <w:color w:val="000000"/>
                <w:sz w:val="18"/>
                <w:szCs w:val="18"/>
              </w:rPr>
            </w:pPr>
            <w:r>
              <w:rPr>
                <w:rFonts w:eastAsia="宋体"/>
                <w:color w:val="000000"/>
                <w:kern w:val="0"/>
                <w:sz w:val="18"/>
                <w:szCs w:val="18"/>
                <w:lang w:bidi="ar"/>
              </w:rPr>
              <w:t>34,964.35</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eastAsia="宋体"/>
                <w:color w:val="000000"/>
                <w:sz w:val="18"/>
                <w:szCs w:val="18"/>
              </w:rPr>
            </w:pPr>
            <w:r>
              <w:rPr>
                <w:rFonts w:eastAsia="宋体"/>
                <w:color w:val="000000"/>
                <w:kern w:val="0"/>
                <w:sz w:val="18"/>
                <w:szCs w:val="18"/>
                <w:lang w:bidi="ar"/>
              </w:rPr>
              <w:t>15,115.97</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eastAsia="宋体"/>
                <w:color w:val="000000"/>
                <w:sz w:val="18"/>
                <w:szCs w:val="18"/>
              </w:rPr>
            </w:pPr>
            <w:r>
              <w:rPr>
                <w:rFonts w:eastAsia="宋体"/>
                <w:color w:val="000000"/>
                <w:kern w:val="0"/>
                <w:sz w:val="18"/>
                <w:szCs w:val="18"/>
                <w:lang w:bidi="ar"/>
              </w:rPr>
              <w:t>19,848.38</w:t>
            </w:r>
          </w:p>
        </w:tc>
        <w:tc>
          <w:tcPr>
            <w:tcW w:w="1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eastAsia="宋体"/>
                <w:color w:val="000000"/>
                <w:sz w:val="18"/>
                <w:szCs w:val="18"/>
              </w:rPr>
            </w:pPr>
            <w:r>
              <w:rPr>
                <w:rFonts w:eastAsia="宋体"/>
                <w:color w:val="000000"/>
                <w:kern w:val="0"/>
                <w:sz w:val="18"/>
                <w:szCs w:val="18"/>
                <w:lang w:bidi="ar"/>
              </w:rPr>
              <w:t>43.23</w:t>
            </w:r>
          </w:p>
        </w:tc>
      </w:tr>
      <w:tr>
        <w:tblPrEx>
          <w:tblCellMar>
            <w:top w:w="0" w:type="dxa"/>
            <w:left w:w="108" w:type="dxa"/>
            <w:bottom w:w="0" w:type="dxa"/>
            <w:right w:w="108" w:type="dxa"/>
          </w:tblCellMar>
        </w:tblPrEx>
        <w:trPr>
          <w:trHeight w:val="397" w:hRule="atLeast"/>
        </w:trPr>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eastAsia="宋体"/>
                <w:color w:val="000000"/>
                <w:sz w:val="18"/>
                <w:szCs w:val="18"/>
              </w:rPr>
            </w:pPr>
            <w:r>
              <w:rPr>
                <w:rFonts w:eastAsia="宋体"/>
                <w:color w:val="000000"/>
                <w:kern w:val="0"/>
                <w:sz w:val="18"/>
                <w:szCs w:val="18"/>
                <w:lang w:bidi="ar"/>
              </w:rPr>
              <w:t>2</w:t>
            </w:r>
          </w:p>
        </w:tc>
        <w:tc>
          <w:tcPr>
            <w:tcW w:w="9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textAlignment w:val="center"/>
              <w:rPr>
                <w:rFonts w:eastAsia="宋体"/>
                <w:color w:val="000000"/>
                <w:kern w:val="0"/>
                <w:sz w:val="18"/>
                <w:szCs w:val="18"/>
                <w:lang w:bidi="ar"/>
              </w:rPr>
            </w:pPr>
            <w:r>
              <w:rPr>
                <w:rFonts w:eastAsia="宋体"/>
                <w:color w:val="000000"/>
                <w:kern w:val="0"/>
                <w:sz w:val="18"/>
                <w:szCs w:val="18"/>
                <w:lang w:bidi="ar"/>
              </w:rPr>
              <w:t>城乡社区</w:t>
            </w:r>
          </w:p>
          <w:p>
            <w:pPr>
              <w:widowControl/>
              <w:spacing w:line="240" w:lineRule="exact"/>
              <w:jc w:val="left"/>
              <w:textAlignment w:val="center"/>
              <w:rPr>
                <w:rFonts w:eastAsia="宋体"/>
                <w:color w:val="000000"/>
                <w:sz w:val="18"/>
                <w:szCs w:val="18"/>
              </w:rPr>
            </w:pPr>
            <w:r>
              <w:rPr>
                <w:rFonts w:eastAsia="宋体"/>
                <w:color w:val="000000"/>
                <w:kern w:val="0"/>
                <w:sz w:val="18"/>
                <w:szCs w:val="18"/>
                <w:lang w:bidi="ar"/>
              </w:rPr>
              <w:t>提质改造</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eastAsia="宋体"/>
                <w:color w:val="000000"/>
                <w:sz w:val="18"/>
                <w:szCs w:val="18"/>
              </w:rPr>
            </w:pPr>
            <w:r>
              <w:rPr>
                <w:rFonts w:eastAsia="宋体"/>
                <w:color w:val="000000"/>
                <w:kern w:val="0"/>
                <w:sz w:val="18"/>
                <w:szCs w:val="18"/>
                <w:lang w:bidi="ar"/>
              </w:rPr>
              <w:t>1,437.49</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eastAsia="宋体"/>
                <w:color w:val="000000"/>
                <w:sz w:val="18"/>
                <w:szCs w:val="18"/>
              </w:rPr>
            </w:pPr>
            <w:r>
              <w:rPr>
                <w:rFonts w:eastAsia="宋体"/>
                <w:color w:val="000000"/>
                <w:kern w:val="0"/>
                <w:sz w:val="18"/>
                <w:szCs w:val="18"/>
                <w:lang w:bidi="ar"/>
              </w:rPr>
              <w:t>0.00</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eastAsia="宋体"/>
                <w:color w:val="000000"/>
                <w:sz w:val="18"/>
                <w:szCs w:val="18"/>
              </w:rPr>
            </w:pPr>
            <w:r>
              <w:rPr>
                <w:rFonts w:eastAsia="宋体"/>
                <w:color w:val="000000"/>
                <w:kern w:val="0"/>
                <w:sz w:val="18"/>
                <w:szCs w:val="18"/>
                <w:lang w:bidi="ar"/>
              </w:rPr>
              <w:t>299.79</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eastAsia="宋体"/>
                <w:color w:val="000000"/>
                <w:sz w:val="18"/>
                <w:szCs w:val="18"/>
              </w:rPr>
            </w:pPr>
            <w:r>
              <w:rPr>
                <w:rFonts w:eastAsia="宋体"/>
                <w:color w:val="000000"/>
                <w:kern w:val="0"/>
                <w:sz w:val="18"/>
                <w:szCs w:val="18"/>
                <w:lang w:bidi="ar"/>
              </w:rPr>
              <w:t>1,737.28</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eastAsia="宋体"/>
                <w:color w:val="000000"/>
                <w:sz w:val="18"/>
                <w:szCs w:val="18"/>
              </w:rPr>
            </w:pPr>
            <w:r>
              <w:rPr>
                <w:rFonts w:eastAsia="宋体"/>
                <w:color w:val="000000"/>
                <w:kern w:val="0"/>
                <w:sz w:val="18"/>
                <w:szCs w:val="18"/>
                <w:lang w:bidi="ar"/>
              </w:rPr>
              <w:t>1,041.48</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eastAsia="宋体"/>
                <w:color w:val="000000"/>
                <w:sz w:val="18"/>
                <w:szCs w:val="18"/>
              </w:rPr>
            </w:pPr>
            <w:r>
              <w:rPr>
                <w:rFonts w:eastAsia="宋体"/>
                <w:color w:val="000000"/>
                <w:kern w:val="0"/>
                <w:sz w:val="18"/>
                <w:szCs w:val="18"/>
                <w:lang w:bidi="ar"/>
              </w:rPr>
              <w:t>695.80</w:t>
            </w:r>
          </w:p>
        </w:tc>
        <w:tc>
          <w:tcPr>
            <w:tcW w:w="1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eastAsia="宋体"/>
                <w:color w:val="000000"/>
                <w:sz w:val="18"/>
                <w:szCs w:val="18"/>
              </w:rPr>
            </w:pPr>
            <w:r>
              <w:rPr>
                <w:rFonts w:eastAsia="宋体"/>
                <w:color w:val="000000"/>
                <w:kern w:val="0"/>
                <w:sz w:val="18"/>
                <w:szCs w:val="18"/>
                <w:lang w:bidi="ar"/>
              </w:rPr>
              <w:t>59.95</w:t>
            </w:r>
          </w:p>
        </w:tc>
      </w:tr>
      <w:tr>
        <w:tblPrEx>
          <w:tblCellMar>
            <w:top w:w="0" w:type="dxa"/>
            <w:left w:w="108" w:type="dxa"/>
            <w:bottom w:w="0" w:type="dxa"/>
            <w:right w:w="108" w:type="dxa"/>
          </w:tblCellMar>
        </w:tblPrEx>
        <w:trPr>
          <w:trHeight w:val="397" w:hRule="atLeast"/>
        </w:trPr>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eastAsia="宋体"/>
                <w:color w:val="000000"/>
                <w:sz w:val="18"/>
                <w:szCs w:val="18"/>
              </w:rPr>
            </w:pPr>
            <w:r>
              <w:rPr>
                <w:rFonts w:eastAsia="宋体"/>
                <w:color w:val="000000"/>
                <w:kern w:val="0"/>
                <w:sz w:val="18"/>
                <w:szCs w:val="18"/>
                <w:lang w:bidi="ar"/>
              </w:rPr>
              <w:t>3</w:t>
            </w:r>
          </w:p>
        </w:tc>
        <w:tc>
          <w:tcPr>
            <w:tcW w:w="9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textAlignment w:val="center"/>
              <w:rPr>
                <w:rFonts w:eastAsia="宋体"/>
                <w:color w:val="000000"/>
                <w:kern w:val="0"/>
                <w:sz w:val="18"/>
                <w:szCs w:val="18"/>
                <w:lang w:bidi="ar"/>
              </w:rPr>
            </w:pPr>
            <w:r>
              <w:rPr>
                <w:rFonts w:hint="eastAsia" w:eastAsia="宋体"/>
                <w:color w:val="000000"/>
                <w:kern w:val="0"/>
                <w:sz w:val="18"/>
                <w:szCs w:val="18"/>
                <w:lang w:bidi="ar"/>
              </w:rPr>
              <w:t>业务</w:t>
            </w:r>
            <w:r>
              <w:rPr>
                <w:rFonts w:eastAsia="宋体"/>
                <w:color w:val="000000"/>
                <w:kern w:val="0"/>
                <w:sz w:val="18"/>
                <w:szCs w:val="18"/>
                <w:lang w:bidi="ar"/>
              </w:rPr>
              <w:t>工</w:t>
            </w:r>
          </w:p>
          <w:p>
            <w:pPr>
              <w:widowControl/>
              <w:spacing w:line="240" w:lineRule="exact"/>
              <w:jc w:val="left"/>
              <w:textAlignment w:val="center"/>
              <w:rPr>
                <w:rFonts w:eastAsia="宋体"/>
                <w:color w:val="000000"/>
                <w:sz w:val="18"/>
                <w:szCs w:val="18"/>
              </w:rPr>
            </w:pPr>
            <w:r>
              <w:rPr>
                <w:rFonts w:eastAsia="宋体"/>
                <w:color w:val="000000"/>
                <w:kern w:val="0"/>
                <w:sz w:val="18"/>
                <w:szCs w:val="18"/>
                <w:lang w:bidi="ar"/>
              </w:rPr>
              <w:t>作经费</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eastAsia="宋体"/>
                <w:color w:val="000000"/>
                <w:sz w:val="18"/>
                <w:szCs w:val="18"/>
              </w:rPr>
            </w:pPr>
            <w:r>
              <w:rPr>
                <w:rFonts w:eastAsia="宋体"/>
                <w:color w:val="000000"/>
                <w:kern w:val="0"/>
                <w:sz w:val="18"/>
                <w:szCs w:val="18"/>
                <w:lang w:bidi="ar"/>
              </w:rPr>
              <w:t>1.10</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eastAsia="宋体"/>
                <w:color w:val="000000"/>
                <w:sz w:val="18"/>
                <w:szCs w:val="18"/>
              </w:rPr>
            </w:pPr>
            <w:r>
              <w:rPr>
                <w:rFonts w:eastAsia="宋体"/>
                <w:color w:val="000000"/>
                <w:kern w:val="0"/>
                <w:sz w:val="18"/>
                <w:szCs w:val="18"/>
                <w:lang w:bidi="ar"/>
              </w:rPr>
              <w:t>203.93</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eastAsia="宋体"/>
                <w:color w:val="000000"/>
                <w:sz w:val="18"/>
                <w:szCs w:val="18"/>
              </w:rPr>
            </w:pPr>
            <w:r>
              <w:rPr>
                <w:rFonts w:eastAsia="宋体"/>
                <w:color w:val="000000"/>
                <w:kern w:val="0"/>
                <w:sz w:val="18"/>
                <w:szCs w:val="18"/>
                <w:lang w:bidi="ar"/>
              </w:rPr>
              <w:t>30.35</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eastAsia="宋体"/>
                <w:color w:val="000000"/>
                <w:sz w:val="18"/>
                <w:szCs w:val="18"/>
              </w:rPr>
            </w:pPr>
            <w:r>
              <w:rPr>
                <w:rFonts w:eastAsia="宋体"/>
                <w:color w:val="000000"/>
                <w:kern w:val="0"/>
                <w:sz w:val="18"/>
                <w:szCs w:val="18"/>
                <w:lang w:bidi="ar"/>
              </w:rPr>
              <w:t>235.38</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eastAsia="宋体"/>
                <w:color w:val="000000"/>
                <w:sz w:val="18"/>
                <w:szCs w:val="18"/>
              </w:rPr>
            </w:pPr>
            <w:r>
              <w:rPr>
                <w:rFonts w:eastAsia="宋体"/>
                <w:color w:val="000000"/>
                <w:kern w:val="0"/>
                <w:sz w:val="18"/>
                <w:szCs w:val="18"/>
                <w:lang w:bidi="ar"/>
              </w:rPr>
              <w:t>174.71</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eastAsia="宋体"/>
                <w:color w:val="000000"/>
                <w:sz w:val="18"/>
                <w:szCs w:val="18"/>
              </w:rPr>
            </w:pPr>
            <w:r>
              <w:rPr>
                <w:rFonts w:eastAsia="宋体"/>
                <w:color w:val="000000"/>
                <w:kern w:val="0"/>
                <w:sz w:val="18"/>
                <w:szCs w:val="18"/>
                <w:lang w:bidi="ar"/>
              </w:rPr>
              <w:t>60.67</w:t>
            </w:r>
          </w:p>
        </w:tc>
        <w:tc>
          <w:tcPr>
            <w:tcW w:w="1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eastAsia="宋体"/>
                <w:color w:val="000000"/>
                <w:sz w:val="18"/>
                <w:szCs w:val="18"/>
              </w:rPr>
            </w:pPr>
            <w:r>
              <w:rPr>
                <w:rFonts w:eastAsia="宋体"/>
                <w:color w:val="000000"/>
                <w:kern w:val="0"/>
                <w:sz w:val="18"/>
                <w:szCs w:val="18"/>
                <w:lang w:bidi="ar"/>
              </w:rPr>
              <w:t>74.22</w:t>
            </w:r>
          </w:p>
        </w:tc>
      </w:tr>
      <w:tr>
        <w:tblPrEx>
          <w:tblCellMar>
            <w:top w:w="0" w:type="dxa"/>
            <w:left w:w="108" w:type="dxa"/>
            <w:bottom w:w="0" w:type="dxa"/>
            <w:right w:w="108" w:type="dxa"/>
          </w:tblCellMar>
        </w:tblPrEx>
        <w:trPr>
          <w:trHeight w:val="397" w:hRule="atLeast"/>
        </w:trPr>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eastAsia="宋体"/>
                <w:color w:val="000000"/>
                <w:sz w:val="18"/>
                <w:szCs w:val="18"/>
              </w:rPr>
            </w:pPr>
            <w:r>
              <w:rPr>
                <w:rFonts w:eastAsia="宋体"/>
                <w:color w:val="000000"/>
                <w:kern w:val="0"/>
                <w:sz w:val="18"/>
                <w:szCs w:val="18"/>
                <w:lang w:bidi="ar"/>
              </w:rPr>
              <w:t>4</w:t>
            </w:r>
          </w:p>
        </w:tc>
        <w:tc>
          <w:tcPr>
            <w:tcW w:w="9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textAlignment w:val="center"/>
              <w:rPr>
                <w:rFonts w:eastAsia="宋体"/>
                <w:color w:val="000000"/>
                <w:sz w:val="18"/>
                <w:szCs w:val="18"/>
              </w:rPr>
            </w:pPr>
            <w:r>
              <w:rPr>
                <w:rFonts w:eastAsia="宋体"/>
                <w:color w:val="000000"/>
                <w:kern w:val="0"/>
                <w:sz w:val="18"/>
                <w:szCs w:val="18"/>
                <w:lang w:bidi="ar"/>
              </w:rPr>
              <w:t>棚户区改造</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eastAsia="宋体"/>
                <w:color w:val="000000"/>
                <w:sz w:val="18"/>
                <w:szCs w:val="18"/>
              </w:rPr>
            </w:pPr>
            <w:r>
              <w:rPr>
                <w:rFonts w:eastAsia="宋体"/>
                <w:color w:val="000000"/>
                <w:kern w:val="0"/>
                <w:sz w:val="18"/>
                <w:szCs w:val="18"/>
                <w:lang w:bidi="ar"/>
              </w:rPr>
              <w:t>0.00</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eastAsia="宋体"/>
                <w:color w:val="000000"/>
                <w:sz w:val="18"/>
                <w:szCs w:val="18"/>
              </w:rPr>
            </w:pPr>
            <w:r>
              <w:rPr>
                <w:rFonts w:eastAsia="宋体"/>
                <w:color w:val="000000"/>
                <w:kern w:val="0"/>
                <w:sz w:val="18"/>
                <w:szCs w:val="18"/>
                <w:lang w:bidi="ar"/>
              </w:rPr>
              <w:t>0.00</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eastAsia="宋体"/>
                <w:color w:val="000000"/>
                <w:sz w:val="18"/>
                <w:szCs w:val="18"/>
              </w:rPr>
            </w:pPr>
            <w:r>
              <w:rPr>
                <w:rFonts w:eastAsia="宋体"/>
                <w:color w:val="000000"/>
                <w:kern w:val="0"/>
                <w:sz w:val="18"/>
                <w:szCs w:val="18"/>
                <w:lang w:bidi="ar"/>
              </w:rPr>
              <w:t>119.28</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eastAsia="宋体"/>
                <w:color w:val="000000"/>
                <w:sz w:val="18"/>
                <w:szCs w:val="18"/>
              </w:rPr>
            </w:pPr>
            <w:r>
              <w:rPr>
                <w:rFonts w:eastAsia="宋体"/>
                <w:color w:val="000000"/>
                <w:kern w:val="0"/>
                <w:sz w:val="18"/>
                <w:szCs w:val="18"/>
                <w:lang w:bidi="ar"/>
              </w:rPr>
              <w:t>119.28</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eastAsia="宋体"/>
                <w:color w:val="000000"/>
                <w:sz w:val="18"/>
                <w:szCs w:val="18"/>
              </w:rPr>
            </w:pPr>
            <w:r>
              <w:rPr>
                <w:rFonts w:eastAsia="宋体"/>
                <w:color w:val="000000"/>
                <w:kern w:val="0"/>
                <w:sz w:val="18"/>
                <w:szCs w:val="18"/>
                <w:lang w:bidi="ar"/>
              </w:rPr>
              <w:t>119.28</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eastAsia="宋体"/>
                <w:color w:val="000000"/>
                <w:sz w:val="18"/>
                <w:szCs w:val="18"/>
              </w:rPr>
            </w:pPr>
            <w:r>
              <w:rPr>
                <w:rFonts w:eastAsia="宋体"/>
                <w:color w:val="000000"/>
                <w:kern w:val="0"/>
                <w:sz w:val="18"/>
                <w:szCs w:val="18"/>
                <w:lang w:bidi="ar"/>
              </w:rPr>
              <w:t>0.00</w:t>
            </w:r>
          </w:p>
        </w:tc>
        <w:tc>
          <w:tcPr>
            <w:tcW w:w="1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eastAsia="宋体"/>
                <w:color w:val="000000"/>
                <w:sz w:val="18"/>
                <w:szCs w:val="18"/>
              </w:rPr>
            </w:pPr>
            <w:r>
              <w:rPr>
                <w:rFonts w:eastAsia="宋体"/>
                <w:color w:val="000000"/>
                <w:kern w:val="0"/>
                <w:sz w:val="18"/>
                <w:szCs w:val="18"/>
                <w:lang w:bidi="ar"/>
              </w:rPr>
              <w:t>100.00</w:t>
            </w:r>
          </w:p>
        </w:tc>
      </w:tr>
      <w:tr>
        <w:tblPrEx>
          <w:tblCellMar>
            <w:top w:w="0" w:type="dxa"/>
            <w:left w:w="108" w:type="dxa"/>
            <w:bottom w:w="0" w:type="dxa"/>
            <w:right w:w="108" w:type="dxa"/>
          </w:tblCellMar>
        </w:tblPrEx>
        <w:trPr>
          <w:trHeight w:val="397" w:hRule="atLeast"/>
        </w:trPr>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eastAsia="宋体"/>
                <w:color w:val="000000"/>
                <w:sz w:val="18"/>
                <w:szCs w:val="18"/>
              </w:rPr>
            </w:pPr>
            <w:r>
              <w:rPr>
                <w:rFonts w:eastAsia="宋体"/>
                <w:color w:val="000000"/>
                <w:kern w:val="0"/>
                <w:sz w:val="18"/>
                <w:szCs w:val="18"/>
                <w:lang w:bidi="ar"/>
              </w:rPr>
              <w:t>5</w:t>
            </w:r>
          </w:p>
        </w:tc>
        <w:tc>
          <w:tcPr>
            <w:tcW w:w="9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textAlignment w:val="center"/>
              <w:rPr>
                <w:rFonts w:eastAsia="宋体"/>
                <w:color w:val="000000"/>
                <w:sz w:val="18"/>
                <w:szCs w:val="18"/>
              </w:rPr>
            </w:pPr>
            <w:r>
              <w:rPr>
                <w:rFonts w:eastAsia="宋体"/>
                <w:color w:val="000000"/>
                <w:kern w:val="0"/>
                <w:sz w:val="18"/>
                <w:szCs w:val="18"/>
                <w:lang w:bidi="ar"/>
              </w:rPr>
              <w:t>危房改造</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eastAsia="宋体"/>
                <w:color w:val="000000"/>
                <w:sz w:val="18"/>
                <w:szCs w:val="18"/>
              </w:rPr>
            </w:pPr>
            <w:r>
              <w:rPr>
                <w:rFonts w:eastAsia="宋体"/>
                <w:color w:val="000000"/>
                <w:kern w:val="0"/>
                <w:sz w:val="18"/>
                <w:szCs w:val="18"/>
                <w:lang w:bidi="ar"/>
              </w:rPr>
              <w:t>20.00</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eastAsia="宋体"/>
                <w:color w:val="000000"/>
                <w:sz w:val="18"/>
                <w:szCs w:val="18"/>
              </w:rPr>
            </w:pPr>
            <w:r>
              <w:rPr>
                <w:rFonts w:eastAsia="宋体"/>
                <w:color w:val="000000"/>
                <w:kern w:val="0"/>
                <w:sz w:val="18"/>
                <w:szCs w:val="18"/>
                <w:lang w:bidi="ar"/>
              </w:rPr>
              <w:t>0.00</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eastAsia="宋体"/>
                <w:color w:val="000000"/>
                <w:sz w:val="18"/>
                <w:szCs w:val="18"/>
              </w:rPr>
            </w:pPr>
            <w:r>
              <w:rPr>
                <w:rFonts w:eastAsia="宋体"/>
                <w:color w:val="000000"/>
                <w:kern w:val="0"/>
                <w:sz w:val="18"/>
                <w:szCs w:val="18"/>
                <w:lang w:bidi="ar"/>
              </w:rPr>
              <w:t>69.98</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eastAsia="宋体"/>
                <w:color w:val="000000"/>
                <w:sz w:val="18"/>
                <w:szCs w:val="18"/>
              </w:rPr>
            </w:pPr>
            <w:r>
              <w:rPr>
                <w:rFonts w:eastAsia="宋体"/>
                <w:color w:val="000000"/>
                <w:kern w:val="0"/>
                <w:sz w:val="18"/>
                <w:szCs w:val="18"/>
                <w:lang w:bidi="ar"/>
              </w:rPr>
              <w:t>89.98</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eastAsia="宋体"/>
                <w:color w:val="000000"/>
                <w:sz w:val="18"/>
                <w:szCs w:val="18"/>
              </w:rPr>
            </w:pPr>
            <w:r>
              <w:rPr>
                <w:rFonts w:eastAsia="宋体"/>
                <w:color w:val="000000"/>
                <w:kern w:val="0"/>
                <w:sz w:val="18"/>
                <w:szCs w:val="18"/>
                <w:lang w:bidi="ar"/>
              </w:rPr>
              <w:t>0.00</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eastAsia="宋体"/>
                <w:color w:val="000000"/>
                <w:sz w:val="18"/>
                <w:szCs w:val="18"/>
              </w:rPr>
            </w:pPr>
            <w:r>
              <w:rPr>
                <w:rFonts w:eastAsia="宋体"/>
                <w:color w:val="000000"/>
                <w:kern w:val="0"/>
                <w:sz w:val="18"/>
                <w:szCs w:val="18"/>
                <w:lang w:bidi="ar"/>
              </w:rPr>
              <w:t>89.98</w:t>
            </w:r>
          </w:p>
        </w:tc>
        <w:tc>
          <w:tcPr>
            <w:tcW w:w="1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eastAsia="宋体"/>
                <w:color w:val="000000"/>
                <w:sz w:val="18"/>
                <w:szCs w:val="18"/>
              </w:rPr>
            </w:pPr>
            <w:r>
              <w:rPr>
                <w:rFonts w:eastAsia="宋体"/>
                <w:color w:val="000000"/>
                <w:kern w:val="0"/>
                <w:sz w:val="18"/>
                <w:szCs w:val="18"/>
                <w:lang w:bidi="ar"/>
              </w:rPr>
              <w:t>0.00</w:t>
            </w:r>
          </w:p>
        </w:tc>
      </w:tr>
      <w:tr>
        <w:tblPrEx>
          <w:tblCellMar>
            <w:top w:w="0" w:type="dxa"/>
            <w:left w:w="108" w:type="dxa"/>
            <w:bottom w:w="0" w:type="dxa"/>
            <w:right w:w="108" w:type="dxa"/>
          </w:tblCellMar>
        </w:tblPrEx>
        <w:trPr>
          <w:trHeight w:val="397" w:hRule="atLeast"/>
        </w:trPr>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rPr>
                <w:rFonts w:eastAsia="宋体"/>
                <w:color w:val="000000"/>
                <w:sz w:val="18"/>
                <w:szCs w:val="18"/>
              </w:rPr>
            </w:pPr>
          </w:p>
        </w:tc>
        <w:tc>
          <w:tcPr>
            <w:tcW w:w="9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textAlignment w:val="center"/>
              <w:rPr>
                <w:rFonts w:eastAsia="宋体"/>
                <w:color w:val="000000"/>
                <w:sz w:val="18"/>
                <w:szCs w:val="18"/>
              </w:rPr>
            </w:pPr>
            <w:r>
              <w:rPr>
                <w:rFonts w:eastAsia="宋体"/>
                <w:color w:val="000000"/>
                <w:kern w:val="0"/>
                <w:sz w:val="18"/>
                <w:szCs w:val="18"/>
                <w:lang w:bidi="ar"/>
              </w:rPr>
              <w:t>合计</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eastAsia="宋体"/>
                <w:color w:val="000000"/>
                <w:sz w:val="18"/>
                <w:szCs w:val="18"/>
              </w:rPr>
            </w:pPr>
            <w:r>
              <w:rPr>
                <w:rFonts w:eastAsia="宋体"/>
                <w:color w:val="000000"/>
                <w:kern w:val="0"/>
                <w:sz w:val="18"/>
                <w:szCs w:val="18"/>
                <w:lang w:bidi="ar"/>
              </w:rPr>
              <w:t>5,270.89</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eastAsia="宋体"/>
                <w:color w:val="000000"/>
                <w:sz w:val="18"/>
                <w:szCs w:val="18"/>
              </w:rPr>
            </w:pPr>
            <w:r>
              <w:rPr>
                <w:rFonts w:eastAsia="宋体"/>
                <w:color w:val="000000"/>
                <w:kern w:val="0"/>
                <w:sz w:val="18"/>
                <w:szCs w:val="18"/>
                <w:lang w:bidi="ar"/>
              </w:rPr>
              <w:t>203.93</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eastAsia="宋体"/>
                <w:color w:val="000000"/>
                <w:sz w:val="18"/>
                <w:szCs w:val="18"/>
              </w:rPr>
            </w:pPr>
            <w:r>
              <w:rPr>
                <w:rFonts w:eastAsia="宋体"/>
                <w:color w:val="000000"/>
                <w:kern w:val="0"/>
                <w:sz w:val="18"/>
                <w:szCs w:val="18"/>
                <w:lang w:bidi="ar"/>
              </w:rPr>
              <w:t>31,671.45</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eastAsia="宋体"/>
                <w:color w:val="000000"/>
                <w:sz w:val="18"/>
                <w:szCs w:val="18"/>
              </w:rPr>
            </w:pPr>
            <w:r>
              <w:rPr>
                <w:rFonts w:eastAsia="宋体"/>
                <w:color w:val="000000"/>
                <w:kern w:val="0"/>
                <w:sz w:val="18"/>
                <w:szCs w:val="18"/>
                <w:lang w:bidi="ar"/>
              </w:rPr>
              <w:t>37,146.27</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eastAsia="宋体"/>
                <w:color w:val="000000"/>
                <w:sz w:val="18"/>
                <w:szCs w:val="18"/>
              </w:rPr>
            </w:pPr>
            <w:r>
              <w:rPr>
                <w:rFonts w:eastAsia="宋体"/>
                <w:color w:val="000000"/>
                <w:kern w:val="0"/>
                <w:sz w:val="18"/>
                <w:szCs w:val="18"/>
                <w:lang w:bidi="ar"/>
              </w:rPr>
              <w:t>16,451.44</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eastAsia="宋体"/>
                <w:color w:val="000000"/>
                <w:sz w:val="18"/>
                <w:szCs w:val="18"/>
              </w:rPr>
            </w:pPr>
            <w:r>
              <w:rPr>
                <w:rFonts w:eastAsia="宋体"/>
                <w:color w:val="000000"/>
                <w:kern w:val="0"/>
                <w:sz w:val="18"/>
                <w:szCs w:val="18"/>
                <w:lang w:bidi="ar"/>
              </w:rPr>
              <w:t>20,694.83</w:t>
            </w:r>
          </w:p>
        </w:tc>
        <w:tc>
          <w:tcPr>
            <w:tcW w:w="1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eastAsia="宋体"/>
                <w:color w:val="000000"/>
                <w:sz w:val="18"/>
                <w:szCs w:val="18"/>
              </w:rPr>
            </w:pPr>
            <w:r>
              <w:rPr>
                <w:rFonts w:eastAsia="宋体"/>
                <w:color w:val="000000"/>
                <w:kern w:val="0"/>
                <w:sz w:val="18"/>
                <w:szCs w:val="18"/>
                <w:lang w:bidi="ar"/>
              </w:rPr>
              <w:t>44.29</w:t>
            </w:r>
          </w:p>
        </w:tc>
      </w:tr>
    </w:tbl>
    <w:p>
      <w:pPr>
        <w:pStyle w:val="4"/>
        <w:ind w:firstLine="640"/>
      </w:pPr>
      <w:r>
        <w:t>2.专项资金的实际使用情况</w:t>
      </w:r>
    </w:p>
    <w:p>
      <w:pPr>
        <w:spacing w:line="360" w:lineRule="auto"/>
        <w:ind w:firstLine="640" w:firstLineChars="200"/>
        <w:outlineLvl w:val="3"/>
        <w:rPr>
          <w:sz w:val="32"/>
          <w:szCs w:val="32"/>
        </w:rPr>
      </w:pPr>
      <w:r>
        <w:rPr>
          <w:rFonts w:hint="eastAsia"/>
          <w:sz w:val="32"/>
          <w:szCs w:val="32"/>
        </w:rPr>
        <w:t>（1）老旧小区改造</w:t>
      </w:r>
    </w:p>
    <w:p>
      <w:pPr>
        <w:spacing w:line="360" w:lineRule="auto"/>
        <w:ind w:firstLine="640" w:firstLineChars="200"/>
        <w:rPr>
          <w:sz w:val="32"/>
          <w:szCs w:val="32"/>
        </w:rPr>
      </w:pPr>
      <w:r>
        <w:rPr>
          <w:rFonts w:hint="eastAsia"/>
          <w:sz w:val="32"/>
          <w:szCs w:val="32"/>
        </w:rPr>
        <w:t>老旧小区改造项目上年结转预算3,812.30万元，年中追加预算31,152.05万元，全年预算合计34,964.35万元，实际支出15,115.97万元，结余19,848.38万元，预算执行率为43.23%。资金主要用于辖区内老旧小区及配套基础设施改造。</w:t>
      </w:r>
    </w:p>
    <w:p>
      <w:pPr>
        <w:spacing w:line="360" w:lineRule="auto"/>
        <w:ind w:firstLine="640" w:firstLineChars="200"/>
        <w:outlineLvl w:val="3"/>
        <w:rPr>
          <w:sz w:val="32"/>
          <w:szCs w:val="32"/>
        </w:rPr>
      </w:pPr>
      <w:r>
        <w:rPr>
          <w:rFonts w:hint="eastAsia"/>
          <w:sz w:val="32"/>
          <w:szCs w:val="32"/>
        </w:rPr>
        <w:t>（2）城乡社区提质改造项目</w:t>
      </w:r>
    </w:p>
    <w:p>
      <w:pPr>
        <w:spacing w:line="360" w:lineRule="auto"/>
        <w:ind w:firstLine="640" w:firstLineChars="200"/>
        <w:rPr>
          <w:sz w:val="32"/>
          <w:szCs w:val="32"/>
        </w:rPr>
      </w:pPr>
      <w:r>
        <w:rPr>
          <w:sz w:val="32"/>
          <w:szCs w:val="32"/>
        </w:rPr>
        <w:t>城乡社区提质改造项目</w:t>
      </w:r>
      <w:r>
        <w:rPr>
          <w:rFonts w:hint="eastAsia"/>
          <w:sz w:val="32"/>
          <w:szCs w:val="32"/>
        </w:rPr>
        <w:t>上年结转预算1,437.49万元，年中追加预算299.79万元，全年预算合计1,737.28万元，实际支出1,041.48万元，结余695.80万元，预算执行率为59.95%。资金主要用于区基础设施建设、城镇老旧小区改造</w:t>
      </w:r>
      <w:r>
        <w:rPr>
          <w:rFonts w:hint="eastAsia"/>
          <w:sz w:val="32"/>
          <w:szCs w:val="32"/>
          <w:lang w:eastAsia="zh-CN"/>
        </w:rPr>
        <w:t>、</w:t>
      </w:r>
      <w:r>
        <w:rPr>
          <w:rFonts w:hint="eastAsia"/>
          <w:sz w:val="32"/>
          <w:szCs w:val="32"/>
        </w:rPr>
        <w:t>“一圈两场三道”</w:t>
      </w:r>
      <w:r>
        <w:rPr>
          <w:rFonts w:hint="eastAsia"/>
          <w:sz w:val="32"/>
          <w:szCs w:val="32"/>
          <w:lang w:eastAsia="zh-CN"/>
        </w:rPr>
        <w:t>、</w:t>
      </w:r>
      <w:r>
        <w:rPr>
          <w:rFonts w:hint="eastAsia"/>
          <w:sz w:val="32"/>
          <w:szCs w:val="32"/>
        </w:rPr>
        <w:t>铁路沿线人居提升等相关项目支出。</w:t>
      </w:r>
    </w:p>
    <w:p>
      <w:pPr>
        <w:spacing w:line="360" w:lineRule="auto"/>
        <w:ind w:firstLine="640" w:firstLineChars="200"/>
        <w:outlineLvl w:val="3"/>
        <w:rPr>
          <w:sz w:val="32"/>
          <w:szCs w:val="32"/>
        </w:rPr>
      </w:pPr>
      <w:r>
        <w:rPr>
          <w:rFonts w:hint="eastAsia"/>
          <w:sz w:val="32"/>
          <w:szCs w:val="32"/>
        </w:rPr>
        <w:t>（3）业务工作经费</w:t>
      </w:r>
    </w:p>
    <w:p>
      <w:pPr>
        <w:spacing w:line="360" w:lineRule="auto"/>
        <w:ind w:firstLine="640" w:firstLineChars="200"/>
        <w:rPr>
          <w:sz w:val="32"/>
          <w:szCs w:val="32"/>
        </w:rPr>
      </w:pPr>
      <w:r>
        <w:rPr>
          <w:rFonts w:hint="eastAsia"/>
          <w:sz w:val="32"/>
          <w:szCs w:val="32"/>
        </w:rPr>
        <w:t>业务工作经费年初预算203.93万元，年初结转1.10万元，年中追加30.35万元，全年预算合计235.38万元，实际支出174.71万元，结余60.67万元，预算执行率为74.22%。资金主要用于城中村改造领导小组办公室工作经费支出、区城市人居环境建设指挥部工作经费支出和残疾人就业保障金。</w:t>
      </w:r>
    </w:p>
    <w:p>
      <w:pPr>
        <w:spacing w:line="360" w:lineRule="auto"/>
        <w:ind w:firstLine="640" w:firstLineChars="200"/>
        <w:outlineLvl w:val="3"/>
        <w:rPr>
          <w:sz w:val="32"/>
          <w:szCs w:val="32"/>
        </w:rPr>
      </w:pPr>
      <w:r>
        <w:rPr>
          <w:rFonts w:hint="eastAsia"/>
          <w:sz w:val="32"/>
          <w:szCs w:val="32"/>
        </w:rPr>
        <w:t>（4）棚户区改造项目</w:t>
      </w:r>
    </w:p>
    <w:p>
      <w:pPr>
        <w:spacing w:line="360" w:lineRule="auto"/>
        <w:ind w:firstLine="640" w:firstLineChars="200"/>
        <w:rPr>
          <w:sz w:val="32"/>
          <w:szCs w:val="32"/>
        </w:rPr>
      </w:pPr>
      <w:r>
        <w:rPr>
          <w:rFonts w:hint="eastAsia"/>
          <w:sz w:val="32"/>
          <w:szCs w:val="32"/>
        </w:rPr>
        <w:t>棚户区改造项目年中追加预算119.28万元，全年预算合计119.28万元，实际支出119.28万元，结余为0，预算执行率为100%。资金主要用于棚户区改造征收和发放安置补贴。</w:t>
      </w:r>
    </w:p>
    <w:p>
      <w:pPr>
        <w:spacing w:line="360" w:lineRule="auto"/>
        <w:ind w:firstLine="640" w:firstLineChars="200"/>
        <w:outlineLvl w:val="3"/>
        <w:rPr>
          <w:sz w:val="32"/>
          <w:szCs w:val="32"/>
        </w:rPr>
      </w:pPr>
      <w:r>
        <w:rPr>
          <w:rFonts w:hint="eastAsia"/>
          <w:sz w:val="32"/>
          <w:szCs w:val="32"/>
        </w:rPr>
        <w:t>（5）危房改造项目</w:t>
      </w:r>
    </w:p>
    <w:p>
      <w:pPr>
        <w:spacing w:line="360" w:lineRule="auto"/>
        <w:ind w:firstLine="640" w:firstLineChars="200"/>
        <w:rPr>
          <w:rFonts w:hint="eastAsia" w:eastAsia="仿宋_GB2312"/>
          <w:sz w:val="32"/>
          <w:szCs w:val="32"/>
          <w:lang w:val="en-US" w:eastAsia="zh-CN"/>
        </w:rPr>
      </w:pPr>
      <w:r>
        <w:rPr>
          <w:rFonts w:hint="eastAsia"/>
          <w:sz w:val="32"/>
          <w:szCs w:val="32"/>
        </w:rPr>
        <w:t>危房改造项目上年结转预算20.00万元，年中追加预算69.98万元，全年预算合计89.98万元，实际支出0元，结余89.98万元，预算执行率为0。资金主要</w:t>
      </w:r>
      <w:r>
        <w:rPr>
          <w:rFonts w:hint="eastAsia"/>
          <w:sz w:val="32"/>
          <w:szCs w:val="32"/>
          <w:lang w:val="en-US" w:eastAsia="zh-CN"/>
        </w:rPr>
        <w:t>将</w:t>
      </w:r>
      <w:r>
        <w:rPr>
          <w:rFonts w:hint="eastAsia"/>
          <w:sz w:val="32"/>
          <w:szCs w:val="32"/>
        </w:rPr>
        <w:t>用于支付长房集团或辖区内居民危房改造款项。</w:t>
      </w:r>
    </w:p>
    <w:p>
      <w:pPr>
        <w:pStyle w:val="4"/>
        <w:ind w:firstLine="640"/>
      </w:pPr>
      <w:r>
        <w:rPr>
          <w:rFonts w:hint="eastAsia"/>
        </w:rPr>
        <w:t>3.项目资金管理情况分析</w:t>
      </w:r>
    </w:p>
    <w:p>
      <w:pPr>
        <w:spacing w:line="360" w:lineRule="auto"/>
        <w:ind w:firstLine="640" w:firstLineChars="200"/>
        <w:rPr>
          <w:sz w:val="32"/>
          <w:szCs w:val="32"/>
        </w:rPr>
      </w:pPr>
      <w:r>
        <w:rPr>
          <w:sz w:val="32"/>
          <w:szCs w:val="32"/>
        </w:rPr>
        <w:t>根据《中华人民共和国政府采购法</w:t>
      </w:r>
      <w:r>
        <w:rPr>
          <w:rFonts w:hint="eastAsia"/>
          <w:sz w:val="32"/>
          <w:szCs w:val="32"/>
        </w:rPr>
        <w:t>》《</w:t>
      </w:r>
      <w:r>
        <w:rPr>
          <w:sz w:val="32"/>
          <w:szCs w:val="32"/>
        </w:rPr>
        <w:t>中华人民共和国招投标法</w:t>
      </w:r>
      <w:r>
        <w:rPr>
          <w:rFonts w:hint="eastAsia"/>
          <w:sz w:val="32"/>
          <w:szCs w:val="32"/>
        </w:rPr>
        <w:t>》《</w:t>
      </w:r>
      <w:r>
        <w:rPr>
          <w:sz w:val="32"/>
          <w:szCs w:val="32"/>
        </w:rPr>
        <w:t>中华人民共和国预算法》等法律法规，</w:t>
      </w:r>
      <w:r>
        <w:rPr>
          <w:rFonts w:hint="eastAsia"/>
          <w:sz w:val="32"/>
          <w:szCs w:val="32"/>
        </w:rPr>
        <w:t>我局</w:t>
      </w:r>
      <w:r>
        <w:rPr>
          <w:sz w:val="32"/>
          <w:szCs w:val="32"/>
        </w:rPr>
        <w:t>制定了《财务管理制度》</w:t>
      </w:r>
      <w:r>
        <w:rPr>
          <w:rFonts w:hint="eastAsia"/>
          <w:sz w:val="32"/>
          <w:szCs w:val="32"/>
        </w:rPr>
        <w:t>和《长沙市开福区城镇保障性安居工程（棚户区改造专项资金管理办法）》，部分专项资金按照上级单位制度执行，如《长沙市城镇老旧小区改造暨微改造专项资金资金管理暂行办法》。</w:t>
      </w:r>
      <w:r>
        <w:rPr>
          <w:sz w:val="32"/>
          <w:szCs w:val="32"/>
        </w:rPr>
        <w:t>项目的实施必须接受财务审计监察部门的监督。专项资金按照财政相关文件要求，合理制定财务预算，安排每月用款计划。在实际支出中，认真核算支出类型，控制支出比例。按照政府采购管理要求，对需要政府采购的项目执行政府采购，对属于自行采购的项目，执行内部审批程序。</w:t>
      </w:r>
    </w:p>
    <w:p>
      <w:pPr>
        <w:pStyle w:val="2"/>
        <w:ind w:firstLine="643"/>
      </w:pPr>
      <w:r>
        <w:rPr>
          <w:rFonts w:hint="eastAsia"/>
        </w:rPr>
        <w:t>三、政府性基金预算支出情况</w:t>
      </w:r>
    </w:p>
    <w:p>
      <w:pPr>
        <w:spacing w:line="360" w:lineRule="auto"/>
        <w:ind w:firstLine="640" w:firstLineChars="200"/>
        <w:rPr>
          <w:rFonts w:hint="eastAsia" w:eastAsia="仿宋_GB2312"/>
          <w:sz w:val="32"/>
          <w:szCs w:val="32"/>
          <w:lang w:val="en-US" w:eastAsia="zh-CN"/>
        </w:rPr>
      </w:pPr>
      <w:r>
        <w:rPr>
          <w:rFonts w:hint="eastAsia"/>
          <w:sz w:val="32"/>
          <w:szCs w:val="32"/>
          <w:lang w:val="en-US" w:eastAsia="zh-CN"/>
        </w:rPr>
        <w:t>无。</w:t>
      </w:r>
    </w:p>
    <w:p>
      <w:pPr>
        <w:pStyle w:val="2"/>
        <w:ind w:firstLine="643"/>
        <w:rPr>
          <w:rFonts w:hint="eastAsia" w:ascii="Times New Roman" w:hAnsi="Times New Roman" w:cs="Times New Roman"/>
        </w:rPr>
      </w:pPr>
      <w:r>
        <w:rPr>
          <w:rFonts w:hint="eastAsia" w:ascii="Times New Roman" w:hAnsi="Times New Roman" w:cs="Times New Roman"/>
          <w:lang w:val="en-US" w:eastAsia="zh-CN"/>
        </w:rPr>
        <w:t>四、</w:t>
      </w:r>
      <w:r>
        <w:rPr>
          <w:rFonts w:hint="eastAsia" w:ascii="Times New Roman" w:hAnsi="Times New Roman" w:cs="Times New Roman"/>
        </w:rPr>
        <w:t>国有资本经营预算支出情况</w:t>
      </w:r>
    </w:p>
    <w:p>
      <w:pPr>
        <w:spacing w:line="360" w:lineRule="auto"/>
        <w:ind w:firstLine="640" w:firstLineChars="200"/>
        <w:rPr>
          <w:rFonts w:hint="eastAsia" w:eastAsia="仿宋_GB2312"/>
          <w:sz w:val="32"/>
          <w:szCs w:val="32"/>
          <w:lang w:val="en-US" w:eastAsia="zh-CN"/>
        </w:rPr>
      </w:pPr>
      <w:r>
        <w:rPr>
          <w:rFonts w:hint="eastAsia"/>
          <w:sz w:val="32"/>
          <w:szCs w:val="32"/>
          <w:lang w:val="en-US" w:eastAsia="zh-CN"/>
        </w:rPr>
        <w:t>无。</w:t>
      </w:r>
    </w:p>
    <w:p>
      <w:pPr>
        <w:pStyle w:val="2"/>
        <w:ind w:firstLine="643"/>
        <w:rPr>
          <w:rFonts w:hint="eastAsia" w:ascii="Times New Roman" w:hAnsi="Times New Roman" w:cs="Times New Roman"/>
          <w:lang w:val="en-US" w:eastAsia="zh-CN"/>
        </w:rPr>
      </w:pPr>
      <w:r>
        <w:rPr>
          <w:rFonts w:hint="eastAsia" w:ascii="Times New Roman" w:hAnsi="Times New Roman" w:cs="Times New Roman"/>
          <w:lang w:val="en-US" w:eastAsia="zh-CN"/>
        </w:rPr>
        <w:t>五、社会保险基金预算支出情况</w:t>
      </w:r>
    </w:p>
    <w:p>
      <w:pPr>
        <w:spacing w:line="360" w:lineRule="auto"/>
        <w:ind w:firstLine="640" w:firstLineChars="200"/>
        <w:rPr>
          <w:rFonts w:hint="eastAsia" w:eastAsia="仿宋_GB2312"/>
          <w:sz w:val="32"/>
          <w:szCs w:val="32"/>
          <w:lang w:val="en-US" w:eastAsia="zh-CN"/>
        </w:rPr>
      </w:pPr>
      <w:r>
        <w:rPr>
          <w:rFonts w:hint="eastAsia"/>
          <w:sz w:val="32"/>
          <w:szCs w:val="32"/>
          <w:lang w:val="en-US" w:eastAsia="zh-CN"/>
        </w:rPr>
        <w:t>无。</w:t>
      </w:r>
    </w:p>
    <w:p>
      <w:pPr>
        <w:pStyle w:val="2"/>
        <w:ind w:firstLine="643"/>
      </w:pPr>
      <w:r>
        <w:rPr>
          <w:rFonts w:hint="eastAsia"/>
          <w:lang w:val="en-US" w:eastAsia="zh-CN"/>
        </w:rPr>
        <w:t>六</w:t>
      </w:r>
      <w:r>
        <w:rPr>
          <w:rFonts w:hint="eastAsia"/>
        </w:rPr>
        <w:t>、</w:t>
      </w:r>
      <w:r>
        <w:t>部门整体支出绩效情况</w:t>
      </w:r>
    </w:p>
    <w:p>
      <w:pPr>
        <w:spacing w:line="360" w:lineRule="auto"/>
        <w:ind w:firstLine="640" w:firstLineChars="200"/>
        <w:rPr>
          <w:rFonts w:hint="eastAsia" w:eastAsia="仿宋_GB2312"/>
          <w:b w:val="0"/>
          <w:bCs w:val="0"/>
          <w:sz w:val="32"/>
          <w:szCs w:val="32"/>
          <w:lang w:eastAsia="zh-CN"/>
        </w:rPr>
      </w:pPr>
      <w:r>
        <w:rPr>
          <w:rFonts w:hint="eastAsia"/>
          <w:b w:val="0"/>
          <w:bCs w:val="0"/>
          <w:sz w:val="32"/>
          <w:szCs w:val="32"/>
          <w:lang w:eastAsia="zh-CN"/>
        </w:rPr>
        <w:t>（</w:t>
      </w:r>
      <w:r>
        <w:rPr>
          <w:rFonts w:hint="eastAsia"/>
          <w:b w:val="0"/>
          <w:bCs w:val="0"/>
          <w:sz w:val="32"/>
          <w:szCs w:val="32"/>
          <w:lang w:val="en-US" w:eastAsia="zh-CN"/>
        </w:rPr>
        <w:t>一</w:t>
      </w:r>
      <w:r>
        <w:rPr>
          <w:rFonts w:hint="eastAsia"/>
          <w:b w:val="0"/>
          <w:bCs w:val="0"/>
          <w:sz w:val="32"/>
          <w:szCs w:val="32"/>
          <w:lang w:eastAsia="zh-CN"/>
        </w:rPr>
        <w:t>）</w:t>
      </w:r>
      <w:r>
        <w:rPr>
          <w:rFonts w:hint="eastAsia"/>
          <w:b w:val="0"/>
          <w:bCs w:val="0"/>
          <w:sz w:val="32"/>
          <w:szCs w:val="32"/>
          <w:lang w:val="en-US" w:eastAsia="zh-CN"/>
        </w:rPr>
        <w:t>2022年</w:t>
      </w:r>
      <w:r>
        <w:rPr>
          <w:rFonts w:hint="eastAsia"/>
          <w:b w:val="0"/>
          <w:bCs w:val="0"/>
          <w:sz w:val="32"/>
          <w:szCs w:val="32"/>
        </w:rPr>
        <w:t>在区委、区政府的坚强领导下，攻坚克难，积极推进“美好人居”建设</w:t>
      </w:r>
      <w:r>
        <w:rPr>
          <w:rFonts w:hint="eastAsia"/>
          <w:b w:val="0"/>
          <w:bCs w:val="0"/>
          <w:sz w:val="32"/>
          <w:szCs w:val="32"/>
          <w:lang w:eastAsia="zh-CN"/>
        </w:rPr>
        <w:t>，</w:t>
      </w:r>
      <w:r>
        <w:rPr>
          <w:rFonts w:hint="eastAsia"/>
          <w:sz w:val="32"/>
          <w:szCs w:val="32"/>
        </w:rPr>
        <w:t>办理“12345”工单500余条，处理问政互动、问政湖南、区长信箱等群众来信25件。认真办理人大建议、政协提案12件。</w:t>
      </w:r>
      <w:r>
        <w:rPr>
          <w:rFonts w:hint="eastAsia"/>
          <w:b w:val="0"/>
          <w:bCs w:val="0"/>
          <w:sz w:val="32"/>
          <w:szCs w:val="32"/>
          <w:lang w:eastAsia="zh-CN"/>
        </w:rPr>
        <w:t>获得了2021年度全市城市人居环境系统重点片区城市更新工作突出单位，棚户区改造、城中村改造工作突出单位，城镇老旧小区改造、危旧房屋改造工作突出单位、历史文化名城保护更新工作突出单位、行政审批工作突出单位等荣誉。同时被评为区项目建设工作先进集体、污染防治工作先进集体、民生实事（“我为群众办实事”实践活动）工作先进集体。</w:t>
      </w:r>
    </w:p>
    <w:p>
      <w:pPr>
        <w:spacing w:line="360" w:lineRule="auto"/>
        <w:ind w:firstLine="640" w:firstLineChars="200"/>
        <w:rPr>
          <w:rFonts w:hint="eastAsia"/>
          <w:b w:val="0"/>
          <w:bCs w:val="0"/>
          <w:sz w:val="32"/>
          <w:szCs w:val="32"/>
          <w:lang w:val="en-US" w:eastAsia="zh-CN"/>
        </w:rPr>
      </w:pPr>
      <w:r>
        <w:rPr>
          <w:rFonts w:hint="eastAsia"/>
          <w:b w:val="0"/>
          <w:bCs w:val="0"/>
          <w:sz w:val="32"/>
          <w:szCs w:val="32"/>
          <w:lang w:val="en-US" w:eastAsia="zh-CN"/>
        </w:rPr>
        <w:t>（二）积极探索建立政府引导、市场运作、公众参与的城市更新可持续实施模式。完成湘雅医院及周边环境综合整治项目中长期任务10项中的4项；开福文化公园已完成建设任务，新河老街的相关配套和主体建设正在有序推进；华夏路城市更新项目完成可研批复，正启动贷款投放。潘家坪路项目征收户79户完成75户签约。开福文化广场整体完成94%。陡岭支路更新项目取得更新立项批复、发改立项批复。</w:t>
      </w:r>
    </w:p>
    <w:p>
      <w:pPr>
        <w:spacing w:line="360" w:lineRule="auto"/>
        <w:ind w:firstLine="640" w:firstLineChars="200"/>
        <w:rPr>
          <w:rFonts w:hint="eastAsia"/>
          <w:b w:val="0"/>
          <w:bCs w:val="0"/>
          <w:sz w:val="32"/>
          <w:szCs w:val="32"/>
          <w:lang w:val="en-US" w:eastAsia="zh-CN"/>
        </w:rPr>
      </w:pPr>
      <w:r>
        <w:rPr>
          <w:rFonts w:hint="eastAsia"/>
          <w:b w:val="0"/>
          <w:bCs w:val="0"/>
          <w:sz w:val="32"/>
          <w:szCs w:val="32"/>
          <w:lang w:val="en-US" w:eastAsia="zh-CN"/>
        </w:rPr>
        <w:t>（三）完成了2021年30个老旧小区改造项目，以及补调的2019年10个项目施工。2022年涉改小区118个小区，涉及房屋919栋，居民33601户，建筑面积约271.87万平方米，全部开工建设，其中75个民生实事项目工程进度达55%。区属20栋危房改造任务全部开工，全力解决群众的居住安全隐患。2022年涉改118个老旧小区中共加装电梯85台。对2019—2022年实施改造的142个老旧小区改造项目燃气管道进行梳理，整理成16个项目，争取中央预算内保障性安居工程资金8904万，采取区企合作、统筹推进方式，实施老旧燃气管网改造，有效解决了燃气等老旧管网年久失修问题，确保老旧小区用气安全。</w:t>
      </w:r>
    </w:p>
    <w:p>
      <w:pPr>
        <w:spacing w:line="360" w:lineRule="auto"/>
        <w:ind w:firstLine="640" w:firstLineChars="200"/>
        <w:rPr>
          <w:rFonts w:hint="eastAsia"/>
          <w:b w:val="0"/>
          <w:bCs w:val="0"/>
          <w:sz w:val="32"/>
          <w:szCs w:val="32"/>
          <w:lang w:val="en-US" w:eastAsia="zh-CN"/>
        </w:rPr>
      </w:pPr>
      <w:r>
        <w:rPr>
          <w:rFonts w:hint="eastAsia"/>
          <w:b w:val="0"/>
          <w:bCs w:val="0"/>
          <w:sz w:val="32"/>
          <w:szCs w:val="32"/>
          <w:lang w:val="en-US" w:eastAsia="zh-CN"/>
        </w:rPr>
        <w:t>（四）</w:t>
      </w:r>
      <w:r>
        <w:rPr>
          <w:rFonts w:hint="eastAsia"/>
          <w:b w:val="0"/>
          <w:bCs w:val="0"/>
          <w:sz w:val="32"/>
          <w:szCs w:val="32"/>
          <w:lang w:val="en-US" w:eastAsia="zh-CN"/>
        </w:rPr>
        <w:t>本年度</w:t>
      </w:r>
      <w:r>
        <w:rPr>
          <w:rFonts w:hint="eastAsia"/>
          <w:b w:val="0"/>
          <w:bCs w:val="0"/>
          <w:sz w:val="32"/>
          <w:szCs w:val="32"/>
          <w:lang w:val="en-US" w:eastAsia="zh-CN"/>
        </w:rPr>
        <w:t>提前完成110户棚改任务，改造面积1.3万㎡；办理并发放棚户区改造安置补贴150户；稳步推进市级统筹棚改项目四项任务，牵头指导植基等4个社区开展城中村改造。推进华夏路、陡岭支路城市更新项目；完成2021年6个历史建筑修缮项目，让老建筑“旧貌换新颜”；结合“百街千巷”行动，完成10个微改造项目，实现路平、水畅、灯亮、景绿；启动铁路沿线人居环境整治项目5个，全力打造京广铁路沿线靓丽风景。</w:t>
      </w:r>
    </w:p>
    <w:p>
      <w:pPr>
        <w:spacing w:line="360" w:lineRule="auto"/>
        <w:ind w:firstLine="640" w:firstLineChars="200"/>
        <w:rPr>
          <w:sz w:val="32"/>
          <w:szCs w:val="32"/>
        </w:rPr>
      </w:pPr>
      <w:r>
        <w:rPr>
          <w:rFonts w:hint="eastAsia"/>
          <w:b w:val="0"/>
          <w:bCs w:val="0"/>
          <w:sz w:val="32"/>
          <w:szCs w:val="32"/>
          <w:lang w:val="en-US" w:eastAsia="zh-CN"/>
        </w:rPr>
        <w:t>（五）</w:t>
      </w:r>
      <w:r>
        <w:rPr>
          <w:rFonts w:hint="eastAsia"/>
          <w:sz w:val="32"/>
          <w:szCs w:val="32"/>
        </w:rPr>
        <w:t>以“零容忍”的态度对待风险隐患，工程部每周开展日常检查，分管领导每月定期检查，全局每季度开展全面集中检查，以及随机抽查相结合，查处安全隐患，强化督办整改，确保实现动态销号，真正把问题隐患解决在萌芽之时、成灾之前，2022年我局负责的项目未出现一起安全生产事故。</w:t>
      </w:r>
    </w:p>
    <w:p>
      <w:pPr>
        <w:pStyle w:val="2"/>
        <w:ind w:firstLine="643"/>
      </w:pPr>
      <w:r>
        <w:rPr>
          <w:rFonts w:hint="eastAsia"/>
          <w:lang w:val="en-US" w:eastAsia="zh-CN"/>
        </w:rPr>
        <w:t>七</w:t>
      </w:r>
      <w:r>
        <w:rPr>
          <w:rFonts w:hint="eastAsia"/>
        </w:rPr>
        <w:t>、存在的问题及原因分析</w:t>
      </w:r>
    </w:p>
    <w:p>
      <w:pPr>
        <w:spacing w:line="360" w:lineRule="auto"/>
        <w:ind w:firstLine="640" w:firstLineChars="200"/>
        <w:rPr>
          <w:sz w:val="32"/>
          <w:szCs w:val="32"/>
        </w:rPr>
      </w:pPr>
      <w:r>
        <w:rPr>
          <w:rFonts w:hint="eastAsia"/>
          <w:sz w:val="32"/>
          <w:szCs w:val="32"/>
        </w:rPr>
        <w:t>一是整体预算执行率偏低。主要原因系部分2023年下达的预算指标计入2022年全年预算。如2022年第一批城镇老旧小区改造项目剩余资金（长财资环指〔2022〕0084号）2,780.80万元于2023年1月5日下达；2022年第三批保障性安居工程中央预算内基建资金（长财建指〔2022〕0100号）8,903.50万元于2023年2月7日下达。</w:t>
      </w:r>
    </w:p>
    <w:p>
      <w:pPr>
        <w:spacing w:line="360" w:lineRule="auto"/>
        <w:ind w:firstLine="640" w:firstLineChars="200"/>
        <w:rPr>
          <w:sz w:val="32"/>
          <w:szCs w:val="32"/>
        </w:rPr>
      </w:pPr>
      <w:r>
        <w:rPr>
          <w:rFonts w:hint="eastAsia"/>
          <w:sz w:val="32"/>
          <w:szCs w:val="32"/>
        </w:rPr>
        <w:t>二是预算追加幅度较大。主要原因系预算编制原则要求将部门和单位的各项收入及支出都纳入综合财政预算。在实际中，向上级争取的项目资金，年初预算编制时段暂无法知晓上级经费具体数额，难以充分考虑。</w:t>
      </w:r>
    </w:p>
    <w:p>
      <w:pPr>
        <w:pStyle w:val="2"/>
        <w:ind w:firstLine="643"/>
      </w:pPr>
      <w:r>
        <w:rPr>
          <w:rFonts w:hint="eastAsia"/>
          <w:lang w:val="en-US" w:eastAsia="zh-CN"/>
        </w:rPr>
        <w:t>八</w:t>
      </w:r>
      <w:r>
        <w:rPr>
          <w:rFonts w:hint="eastAsia"/>
        </w:rPr>
        <w:t>、下一步改进措施</w:t>
      </w:r>
    </w:p>
    <w:p>
      <w:pPr>
        <w:pStyle w:val="3"/>
        <w:ind w:firstLine="643"/>
      </w:pPr>
      <w:r>
        <w:rPr>
          <w:rFonts w:hint="eastAsia"/>
        </w:rPr>
        <w:t>（一）加强项目管理、推进预算执行进度</w:t>
      </w:r>
    </w:p>
    <w:p>
      <w:pPr>
        <w:spacing w:line="360" w:lineRule="auto"/>
        <w:ind w:firstLine="640" w:firstLineChars="200"/>
        <w:rPr>
          <w:sz w:val="32"/>
          <w:szCs w:val="32"/>
        </w:rPr>
      </w:pPr>
      <w:r>
        <w:rPr>
          <w:sz w:val="32"/>
          <w:szCs w:val="32"/>
        </w:rPr>
        <w:t>加强项目建设管理，认真做好项目规划，</w:t>
      </w:r>
      <w:r>
        <w:rPr>
          <w:rFonts w:hint="eastAsia"/>
          <w:sz w:val="32"/>
          <w:szCs w:val="32"/>
        </w:rPr>
        <w:t>完善项目资金使用计划。</w:t>
      </w:r>
      <w:r>
        <w:rPr>
          <w:sz w:val="32"/>
          <w:szCs w:val="32"/>
        </w:rPr>
        <w:t>根据</w:t>
      </w:r>
      <w:r>
        <w:rPr>
          <w:rFonts w:hint="eastAsia"/>
          <w:sz w:val="32"/>
          <w:szCs w:val="32"/>
        </w:rPr>
        <w:t>项目规划</w:t>
      </w:r>
      <w:r>
        <w:rPr>
          <w:sz w:val="32"/>
          <w:szCs w:val="32"/>
        </w:rPr>
        <w:t>做好前期准备</w:t>
      </w:r>
      <w:r>
        <w:rPr>
          <w:rFonts w:hint="eastAsia"/>
          <w:sz w:val="32"/>
          <w:szCs w:val="32"/>
        </w:rPr>
        <w:t>，加快项目实施进度，确保财政资金尽早尽快落地，形成实物工作量。</w:t>
      </w:r>
    </w:p>
    <w:p>
      <w:pPr>
        <w:pStyle w:val="3"/>
        <w:ind w:firstLine="643"/>
        <w:rPr>
          <w:rFonts w:hint="eastAsia" w:cs="Times New Roman"/>
        </w:rPr>
      </w:pPr>
      <w:r>
        <w:rPr>
          <w:rFonts w:hint="eastAsia" w:cs="Times New Roman"/>
        </w:rPr>
        <w:t>（二）提升预算编制质量</w:t>
      </w:r>
    </w:p>
    <w:p>
      <w:pPr>
        <w:spacing w:line="360" w:lineRule="auto"/>
        <w:ind w:firstLine="640" w:firstLineChars="200"/>
        <w:rPr>
          <w:sz w:val="32"/>
          <w:szCs w:val="32"/>
        </w:rPr>
      </w:pPr>
      <w:r>
        <w:rPr>
          <w:sz w:val="32"/>
          <w:szCs w:val="32"/>
        </w:rPr>
        <w:t>加强预算编制的基础工作，遵循预算管理办法，根据</w:t>
      </w:r>
      <w:r>
        <w:rPr>
          <w:rFonts w:hint="eastAsia"/>
          <w:sz w:val="32"/>
          <w:szCs w:val="32"/>
        </w:rPr>
        <w:t>我局</w:t>
      </w:r>
      <w:r>
        <w:rPr>
          <w:sz w:val="32"/>
          <w:szCs w:val="32"/>
        </w:rPr>
        <w:t>实际情况并结合以前年度支出情况，综合考虑相关因素，申报年初预算，提高单位预算编制水平。</w:t>
      </w:r>
    </w:p>
    <w:p>
      <w:pPr>
        <w:pStyle w:val="2"/>
        <w:ind w:firstLine="643"/>
      </w:pPr>
      <w:r>
        <w:rPr>
          <w:rFonts w:hint="eastAsia"/>
          <w:lang w:val="en-US" w:eastAsia="zh-CN"/>
        </w:rPr>
        <w:t>九</w:t>
      </w:r>
      <w:r>
        <w:rPr>
          <w:rFonts w:hint="eastAsia"/>
        </w:rPr>
        <w:t>、绩效自评结果拟应用和公开情况</w:t>
      </w:r>
    </w:p>
    <w:p>
      <w:pPr>
        <w:spacing w:line="360" w:lineRule="auto"/>
        <w:ind w:firstLine="640" w:firstLineChars="200"/>
        <w:rPr>
          <w:sz w:val="32"/>
          <w:szCs w:val="32"/>
        </w:rPr>
      </w:pPr>
      <w:r>
        <w:rPr>
          <w:sz w:val="32"/>
          <w:szCs w:val="32"/>
        </w:rPr>
        <w:t>通过绩效自评的开展提高各</w:t>
      </w:r>
      <w:r>
        <w:rPr>
          <w:rFonts w:hint="eastAsia"/>
          <w:sz w:val="32"/>
          <w:szCs w:val="32"/>
        </w:rPr>
        <w:t>科室</w:t>
      </w:r>
      <w:r>
        <w:rPr>
          <w:sz w:val="32"/>
          <w:szCs w:val="32"/>
        </w:rPr>
        <w:t>人员的绩效意识，对存在的问题提请各</w:t>
      </w:r>
      <w:r>
        <w:rPr>
          <w:rFonts w:hint="eastAsia"/>
          <w:sz w:val="32"/>
          <w:szCs w:val="32"/>
        </w:rPr>
        <w:t>科室</w:t>
      </w:r>
      <w:r>
        <w:rPr>
          <w:sz w:val="32"/>
          <w:szCs w:val="32"/>
        </w:rPr>
        <w:t>人员加以改进，巩固绩效成果。同时拟将绩效自评报告在</w:t>
      </w:r>
      <w:r>
        <w:rPr>
          <w:rFonts w:hint="eastAsia"/>
          <w:sz w:val="32"/>
          <w:szCs w:val="32"/>
        </w:rPr>
        <w:t>开福区政府</w:t>
      </w:r>
      <w:r>
        <w:rPr>
          <w:sz w:val="32"/>
          <w:szCs w:val="32"/>
        </w:rPr>
        <w:t>网站上进行公示。做好项目实际绩效信息的收集机制、绩效责任落实机制、绩效反馈机制、评价结果的公开机制、通申诉机制等方面的配套，规范信息公开制度、激励约束机制和沟通复议机制等等，保证绩效评价结果的有效落实和运用。</w:t>
      </w:r>
    </w:p>
    <w:p>
      <w:pPr>
        <w:pStyle w:val="2"/>
        <w:ind w:firstLine="643"/>
      </w:pPr>
      <w:r>
        <w:rPr>
          <w:rFonts w:hint="eastAsia"/>
          <w:lang w:val="en-US" w:eastAsia="zh-CN"/>
        </w:rPr>
        <w:t>十</w:t>
      </w:r>
      <w:r>
        <w:rPr>
          <w:rFonts w:hint="eastAsia"/>
        </w:rPr>
        <w:t>、</w:t>
      </w:r>
      <w:r>
        <w:t>其他需要说明的情况</w:t>
      </w:r>
    </w:p>
    <w:p>
      <w:pPr>
        <w:spacing w:line="360" w:lineRule="auto"/>
        <w:ind w:firstLine="640" w:firstLineChars="200"/>
        <w:rPr>
          <w:sz w:val="32"/>
          <w:szCs w:val="32"/>
        </w:rPr>
      </w:pPr>
      <w:r>
        <w:rPr>
          <w:rFonts w:hint="eastAsia"/>
          <w:sz w:val="32"/>
          <w:szCs w:val="32"/>
        </w:rPr>
        <w:t>无。</w:t>
      </w:r>
    </w:p>
    <w:p>
      <w:pPr>
        <w:spacing w:line="360" w:lineRule="auto"/>
        <w:ind w:firstLine="640" w:firstLineChars="200"/>
        <w:rPr>
          <w:sz w:val="32"/>
          <w:szCs w:val="32"/>
        </w:rPr>
      </w:pPr>
      <w:r>
        <w:rPr>
          <w:rFonts w:hint="eastAsia"/>
          <w:sz w:val="32"/>
          <w:szCs w:val="32"/>
        </w:rPr>
        <w:t>附件：</w:t>
      </w:r>
    </w:p>
    <w:p>
      <w:pPr>
        <w:spacing w:line="360" w:lineRule="auto"/>
        <w:ind w:firstLine="640" w:firstLineChars="200"/>
        <w:rPr>
          <w:sz w:val="32"/>
          <w:szCs w:val="32"/>
        </w:rPr>
      </w:pPr>
      <w:r>
        <w:rPr>
          <w:rFonts w:hint="eastAsia"/>
          <w:sz w:val="32"/>
          <w:szCs w:val="32"/>
        </w:rPr>
        <w:t>1、部门整体支出绩效评价基础数据表</w:t>
      </w:r>
    </w:p>
    <w:p>
      <w:pPr>
        <w:spacing w:line="360" w:lineRule="auto"/>
        <w:ind w:firstLine="640" w:firstLineChars="200"/>
        <w:rPr>
          <w:sz w:val="32"/>
          <w:szCs w:val="32"/>
        </w:rPr>
      </w:pPr>
      <w:r>
        <w:rPr>
          <w:sz w:val="32"/>
          <w:szCs w:val="32"/>
        </w:rPr>
        <w:t>2、部门整体支出绩效自评表</w:t>
      </w:r>
    </w:p>
    <w:p>
      <w:pPr>
        <w:spacing w:line="360" w:lineRule="auto"/>
        <w:ind w:firstLine="640" w:firstLineChars="200"/>
        <w:rPr>
          <w:sz w:val="32"/>
          <w:szCs w:val="32"/>
        </w:rPr>
      </w:pPr>
      <w:r>
        <w:rPr>
          <w:sz w:val="32"/>
          <w:szCs w:val="32"/>
        </w:rPr>
        <w:t>3</w:t>
      </w:r>
      <w:r>
        <w:rPr>
          <w:rFonts w:hint="eastAsia"/>
          <w:sz w:val="32"/>
          <w:szCs w:val="32"/>
        </w:rPr>
        <w:t>-1</w:t>
      </w:r>
      <w:r>
        <w:rPr>
          <w:sz w:val="32"/>
          <w:szCs w:val="32"/>
        </w:rPr>
        <w:t>、项目支出</w:t>
      </w:r>
      <w:r>
        <w:rPr>
          <w:rFonts w:hint="eastAsia"/>
          <w:sz w:val="32"/>
          <w:szCs w:val="32"/>
        </w:rPr>
        <w:t>（老旧小区改造）</w:t>
      </w:r>
      <w:r>
        <w:rPr>
          <w:sz w:val="32"/>
          <w:szCs w:val="32"/>
        </w:rPr>
        <w:t>绩效自评表</w:t>
      </w:r>
    </w:p>
    <w:p>
      <w:pPr>
        <w:spacing w:line="360" w:lineRule="auto"/>
        <w:ind w:firstLine="640" w:firstLineChars="200"/>
        <w:rPr>
          <w:sz w:val="32"/>
          <w:szCs w:val="32"/>
        </w:rPr>
      </w:pPr>
      <w:r>
        <w:rPr>
          <w:sz w:val="32"/>
          <w:szCs w:val="32"/>
        </w:rPr>
        <w:t>3</w:t>
      </w:r>
      <w:r>
        <w:rPr>
          <w:rFonts w:hint="eastAsia"/>
          <w:sz w:val="32"/>
          <w:szCs w:val="32"/>
        </w:rPr>
        <w:t>-2</w:t>
      </w:r>
      <w:r>
        <w:rPr>
          <w:sz w:val="32"/>
          <w:szCs w:val="32"/>
        </w:rPr>
        <w:t>、项目支出</w:t>
      </w:r>
      <w:r>
        <w:rPr>
          <w:rFonts w:hint="eastAsia"/>
          <w:sz w:val="32"/>
          <w:szCs w:val="32"/>
        </w:rPr>
        <w:t>（城乡社区提质改造）</w:t>
      </w:r>
      <w:r>
        <w:rPr>
          <w:sz w:val="32"/>
          <w:szCs w:val="32"/>
        </w:rPr>
        <w:t>绩效自评表</w:t>
      </w:r>
    </w:p>
    <w:p>
      <w:pPr>
        <w:spacing w:line="360" w:lineRule="auto"/>
        <w:ind w:firstLine="640" w:firstLineChars="200"/>
        <w:rPr>
          <w:sz w:val="32"/>
          <w:szCs w:val="32"/>
        </w:rPr>
      </w:pPr>
      <w:r>
        <w:rPr>
          <w:sz w:val="32"/>
          <w:szCs w:val="32"/>
        </w:rPr>
        <w:t>3</w:t>
      </w:r>
      <w:r>
        <w:rPr>
          <w:rFonts w:hint="eastAsia"/>
          <w:sz w:val="32"/>
          <w:szCs w:val="32"/>
        </w:rPr>
        <w:t>-3</w:t>
      </w:r>
      <w:r>
        <w:rPr>
          <w:sz w:val="32"/>
          <w:szCs w:val="32"/>
        </w:rPr>
        <w:t>、项目支出</w:t>
      </w:r>
      <w:r>
        <w:rPr>
          <w:rFonts w:hint="eastAsia"/>
          <w:sz w:val="32"/>
          <w:szCs w:val="32"/>
        </w:rPr>
        <w:t>（业务工作经费）</w:t>
      </w:r>
      <w:r>
        <w:rPr>
          <w:sz w:val="32"/>
          <w:szCs w:val="32"/>
        </w:rPr>
        <w:t>绩效自评表</w:t>
      </w:r>
    </w:p>
    <w:p>
      <w:pPr>
        <w:spacing w:line="360" w:lineRule="auto"/>
        <w:ind w:firstLine="640" w:firstLineChars="200"/>
        <w:rPr>
          <w:sz w:val="32"/>
          <w:szCs w:val="32"/>
        </w:rPr>
      </w:pPr>
      <w:r>
        <w:rPr>
          <w:sz w:val="32"/>
          <w:szCs w:val="32"/>
        </w:rPr>
        <w:t>3</w:t>
      </w:r>
      <w:r>
        <w:rPr>
          <w:rFonts w:hint="eastAsia"/>
          <w:sz w:val="32"/>
          <w:szCs w:val="32"/>
        </w:rPr>
        <w:t>-4</w:t>
      </w:r>
      <w:r>
        <w:rPr>
          <w:sz w:val="32"/>
          <w:szCs w:val="32"/>
        </w:rPr>
        <w:t>、项目支出</w:t>
      </w:r>
      <w:r>
        <w:rPr>
          <w:rFonts w:hint="eastAsia"/>
          <w:sz w:val="32"/>
          <w:szCs w:val="32"/>
        </w:rPr>
        <w:t>（棚户区改造）</w:t>
      </w:r>
      <w:r>
        <w:rPr>
          <w:sz w:val="32"/>
          <w:szCs w:val="32"/>
        </w:rPr>
        <w:t>绩效自评表</w:t>
      </w:r>
    </w:p>
    <w:p>
      <w:pPr>
        <w:spacing w:line="360" w:lineRule="auto"/>
        <w:ind w:firstLine="640" w:firstLineChars="200"/>
        <w:rPr>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moder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01A4348-312B-4925-BA2B-AE2787CFED45}"/>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auto"/>
    <w:pitch w:val="default"/>
    <w:sig w:usb0="00000001" w:usb1="080E0000" w:usb2="00000000" w:usb3="00000000" w:csb0="00040000" w:csb1="00000000"/>
    <w:embedRegular r:id="rId2" w:fontKey="{7700D7F2-931C-4998-9CD1-EC69ADC609A1}"/>
  </w:font>
  <w:font w:name="楷体_GB2312">
    <w:panose1 w:val="02010609030101010101"/>
    <w:charset w:val="86"/>
    <w:family w:val="auto"/>
    <w:pitch w:val="default"/>
    <w:sig w:usb0="00000001" w:usb1="080E0000" w:usb2="00000000" w:usb3="00000000" w:csb0="00040000" w:csb1="00000000"/>
    <w:embedRegular r:id="rId3" w:fontKey="{BE197C04-A9A3-4987-9E94-A62C8388C28F}"/>
  </w:font>
  <w:font w:name="方正小标宋简体">
    <w:panose1 w:val="03000509000000000000"/>
    <w:charset w:val="86"/>
    <w:family w:val="auto"/>
    <w:pitch w:val="default"/>
    <w:sig w:usb0="00000001" w:usb1="080E0000" w:usb2="00000000" w:usb3="00000000" w:csb0="00040000" w:csb1="00000000"/>
    <w:embedRegular r:id="rId4" w:fontKey="{8114FDA1-D84F-4DAC-81BD-5E352F13D667}"/>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9</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9</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kwNTYzMDZiOWVlYTU0Yzk1ZjYyZmI2ODI1Y2M4NzAifQ=="/>
  </w:docVars>
  <w:rsids>
    <w:rsidRoot w:val="42E04E91"/>
    <w:rsid w:val="00173231"/>
    <w:rsid w:val="001C36DB"/>
    <w:rsid w:val="002809A1"/>
    <w:rsid w:val="002E15E2"/>
    <w:rsid w:val="00B813BE"/>
    <w:rsid w:val="00E57464"/>
    <w:rsid w:val="029415CA"/>
    <w:rsid w:val="02FD4CAD"/>
    <w:rsid w:val="032D4FC8"/>
    <w:rsid w:val="03B47F3B"/>
    <w:rsid w:val="059565ED"/>
    <w:rsid w:val="05A625A8"/>
    <w:rsid w:val="0635229A"/>
    <w:rsid w:val="0A577BBA"/>
    <w:rsid w:val="0B112392"/>
    <w:rsid w:val="0BB21CA6"/>
    <w:rsid w:val="0DDD7E5B"/>
    <w:rsid w:val="0E6A6868"/>
    <w:rsid w:val="13632822"/>
    <w:rsid w:val="16293958"/>
    <w:rsid w:val="16B4215D"/>
    <w:rsid w:val="190A6324"/>
    <w:rsid w:val="198D2276"/>
    <w:rsid w:val="1A7E1F9E"/>
    <w:rsid w:val="1A88547F"/>
    <w:rsid w:val="21333432"/>
    <w:rsid w:val="22606001"/>
    <w:rsid w:val="23A278BE"/>
    <w:rsid w:val="27280A88"/>
    <w:rsid w:val="2CC8244E"/>
    <w:rsid w:val="315C6A03"/>
    <w:rsid w:val="31EE13DB"/>
    <w:rsid w:val="32D103B5"/>
    <w:rsid w:val="36315173"/>
    <w:rsid w:val="363C0FEC"/>
    <w:rsid w:val="36555872"/>
    <w:rsid w:val="3C1B6FEC"/>
    <w:rsid w:val="3CF43430"/>
    <w:rsid w:val="411C55C7"/>
    <w:rsid w:val="42E04E91"/>
    <w:rsid w:val="47E25F2F"/>
    <w:rsid w:val="48174F99"/>
    <w:rsid w:val="484840BD"/>
    <w:rsid w:val="48754DEA"/>
    <w:rsid w:val="493F7F3F"/>
    <w:rsid w:val="4D020E66"/>
    <w:rsid w:val="4D526247"/>
    <w:rsid w:val="4E7D4A20"/>
    <w:rsid w:val="50E0418D"/>
    <w:rsid w:val="530B0529"/>
    <w:rsid w:val="53112A40"/>
    <w:rsid w:val="56861332"/>
    <w:rsid w:val="574F7F73"/>
    <w:rsid w:val="59DF45AE"/>
    <w:rsid w:val="608D0215"/>
    <w:rsid w:val="61C53F19"/>
    <w:rsid w:val="61D04B4B"/>
    <w:rsid w:val="65A96D1E"/>
    <w:rsid w:val="68A73507"/>
    <w:rsid w:val="6BC634DA"/>
    <w:rsid w:val="6BD4557B"/>
    <w:rsid w:val="6DC806AC"/>
    <w:rsid w:val="6EEA74D2"/>
    <w:rsid w:val="74343D24"/>
    <w:rsid w:val="74B279C2"/>
    <w:rsid w:val="74B86E6E"/>
    <w:rsid w:val="76C97208"/>
    <w:rsid w:val="77981E3E"/>
    <w:rsid w:val="7C0D1A2A"/>
    <w:rsid w:val="7DF410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28"/>
      <w:szCs w:val="28"/>
      <w:lang w:val="en-US" w:eastAsia="zh-CN" w:bidi="ar-SA"/>
    </w:rPr>
  </w:style>
  <w:style w:type="paragraph" w:styleId="2">
    <w:name w:val="heading 1"/>
    <w:basedOn w:val="1"/>
    <w:next w:val="1"/>
    <w:qFormat/>
    <w:uiPriority w:val="0"/>
    <w:pPr>
      <w:keepNext/>
      <w:keepLines/>
      <w:spacing w:line="360" w:lineRule="auto"/>
      <w:ind w:firstLine="560" w:firstLineChars="200"/>
      <w:outlineLvl w:val="0"/>
    </w:pPr>
    <w:rPr>
      <w:rFonts w:eastAsia="黑体"/>
      <w:b/>
      <w:kern w:val="44"/>
      <w:sz w:val="32"/>
    </w:rPr>
  </w:style>
  <w:style w:type="paragraph" w:styleId="3">
    <w:name w:val="heading 2"/>
    <w:basedOn w:val="1"/>
    <w:next w:val="1"/>
    <w:unhideWhenUsed/>
    <w:qFormat/>
    <w:uiPriority w:val="0"/>
    <w:pPr>
      <w:keepNext/>
      <w:keepLines/>
      <w:spacing w:line="360" w:lineRule="auto"/>
      <w:ind w:firstLine="560" w:firstLineChars="200"/>
      <w:outlineLvl w:val="1"/>
    </w:pPr>
    <w:rPr>
      <w:rFonts w:ascii="Arial" w:hAnsi="Arial" w:eastAsia="楷体_GB2312"/>
      <w:b/>
      <w:sz w:val="32"/>
    </w:rPr>
  </w:style>
  <w:style w:type="paragraph" w:styleId="4">
    <w:name w:val="heading 3"/>
    <w:basedOn w:val="1"/>
    <w:next w:val="1"/>
    <w:unhideWhenUsed/>
    <w:qFormat/>
    <w:uiPriority w:val="0"/>
    <w:pPr>
      <w:keepNext/>
      <w:keepLines/>
      <w:spacing w:line="360" w:lineRule="auto"/>
      <w:ind w:firstLine="560" w:firstLineChars="200"/>
      <w:outlineLvl w:val="2"/>
    </w:pPr>
    <w:rPr>
      <w:sz w:val="32"/>
      <w:szCs w:val="32"/>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DoubleOX</Company>
  <Pages>14</Pages>
  <Words>5631</Words>
  <Characters>6636</Characters>
  <Lines>49</Lines>
  <Paragraphs>13</Paragraphs>
  <TotalTime>30</TotalTime>
  <ScaleCrop>false</ScaleCrop>
  <LinksUpToDate>false</LinksUpToDate>
  <CharactersWithSpaces>6636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2023-04-19T06:35:00Z</dcterms:created>
  <dc:creator>周小黔</dc:creator>
  <cp:lastModifiedBy>周小黔</cp:lastModifiedBy>
  <dcterms:modified xsi:type="dcterms:W3CDTF">2023-05-30T05:21:47Z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6CAE93DBBB264009BF6389D80438E684_11</vt:lpwstr>
  </property>
</Properties>
</file>