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val="0"/>
        <w:autoSpaceDN w:val="0"/>
        <w:bidi w:val="0"/>
        <w:adjustRightInd w:val="0"/>
        <w:snapToGrid w:val="0"/>
        <w:spacing w:line="580" w:lineRule="exact"/>
        <w:ind w:right="0"/>
        <w:jc w:val="both"/>
        <w:rPr>
          <w:rFonts w:hint="eastAsia" w:ascii="Times New Roman" w:hAnsi="Times New Roman" w:eastAsia="黑体" w:cs="黑体"/>
          <w:snapToGrid/>
          <w:color w:val="auto"/>
          <w:spacing w:val="0"/>
          <w:kern w:val="2"/>
          <w:sz w:val="32"/>
          <w:szCs w:val="32"/>
          <w:lang w:val="en-US" w:eastAsia="zh-CN"/>
        </w:rPr>
      </w:pPr>
      <w:r>
        <w:rPr>
          <w:rFonts w:hint="eastAsia" w:ascii="Times New Roman" w:hAnsi="Times New Roman" w:eastAsia="黑体" w:cs="黑体"/>
          <w:snapToGrid/>
          <w:color w:val="auto"/>
          <w:spacing w:val="0"/>
          <w:kern w:val="2"/>
          <w:sz w:val="32"/>
          <w:szCs w:val="32"/>
          <w:lang w:val="en-US" w:eastAsia="zh-CN"/>
        </w:rPr>
        <w:t>附件1</w:t>
      </w:r>
    </w:p>
    <w:p>
      <w:pPr>
        <w:keepNext w:val="0"/>
        <w:keepLines w:val="0"/>
        <w:pageBreakBefore w:val="0"/>
        <w:widowControl/>
        <w:kinsoku/>
        <w:wordWrap w:val="0"/>
        <w:overflowPunct/>
        <w:topLinePunct w:val="0"/>
        <w:autoSpaceDE w:val="0"/>
        <w:autoSpaceDN w:val="0"/>
        <w:bidi w:val="0"/>
        <w:adjustRightInd w:val="0"/>
        <w:snapToGrid w:val="0"/>
        <w:spacing w:line="580" w:lineRule="exact"/>
        <w:ind w:right="0"/>
        <w:jc w:val="center"/>
        <w:textAlignment w:val="baseline"/>
        <w:rPr>
          <w:rFonts w:hint="eastAsia" w:ascii="Times New Roman" w:hAnsi="Times New Roman" w:eastAsia="方正小标宋简体" w:cs="方正小标宋简体"/>
          <w:snapToGrid/>
          <w:color w:val="auto"/>
          <w:spacing w:val="0"/>
          <w:kern w:val="2"/>
          <w:sz w:val="40"/>
          <w:szCs w:val="40"/>
        </w:rPr>
      </w:pPr>
      <w:r>
        <w:rPr>
          <w:rFonts w:hint="eastAsia" w:ascii="Times New Roman" w:hAnsi="Times New Roman" w:eastAsia="方正小标宋简体" w:cs="方正小标宋简体"/>
          <w:snapToGrid/>
          <w:color w:val="auto"/>
          <w:spacing w:val="0"/>
          <w:kern w:val="2"/>
          <w:sz w:val="40"/>
          <w:szCs w:val="40"/>
        </w:rPr>
        <w:t>长沙市民办学校管理模式调整情况</w:t>
      </w:r>
      <w:r>
        <w:rPr>
          <w:rFonts w:hint="eastAsia" w:ascii="Times New Roman" w:hAnsi="Times New Roman" w:eastAsia="方正小标宋简体" w:cs="方正小标宋简体"/>
          <w:snapToGrid/>
          <w:color w:val="auto"/>
          <w:spacing w:val="0"/>
          <w:kern w:val="2"/>
          <w:sz w:val="40"/>
          <w:szCs w:val="40"/>
          <w:lang w:val="en-US" w:eastAsia="zh-CN"/>
        </w:rPr>
        <w:t>开福区</w:t>
      </w:r>
      <w:r>
        <w:rPr>
          <w:rFonts w:hint="eastAsia" w:ascii="Times New Roman" w:hAnsi="Times New Roman" w:eastAsia="方正小标宋简体" w:cs="方正小标宋简体"/>
          <w:snapToGrid/>
          <w:color w:val="auto"/>
          <w:spacing w:val="0"/>
          <w:kern w:val="2"/>
          <w:sz w:val="40"/>
          <w:szCs w:val="40"/>
        </w:rPr>
        <w:t>汇总表</w:t>
      </w:r>
    </w:p>
    <w:p>
      <w:pPr>
        <w:keepNext w:val="0"/>
        <w:keepLines w:val="0"/>
        <w:pageBreakBefore w:val="0"/>
        <w:widowControl/>
        <w:kinsoku/>
        <w:wordWrap w:val="0"/>
        <w:overflowPunct/>
        <w:topLinePunct w:val="0"/>
        <w:autoSpaceDE w:val="0"/>
        <w:autoSpaceDN w:val="0"/>
        <w:bidi w:val="0"/>
        <w:adjustRightInd w:val="0"/>
        <w:snapToGrid w:val="0"/>
        <w:spacing w:line="580" w:lineRule="exact"/>
        <w:ind w:right="0"/>
        <w:jc w:val="both"/>
        <w:textAlignment w:val="baseline"/>
        <w:rPr>
          <w:rFonts w:hint="eastAsia" w:ascii="Times New Roman" w:hAnsi="Times New Roman" w:eastAsia="方正小标宋简体" w:cs="方正小标宋简体"/>
          <w:snapToGrid/>
          <w:color w:val="auto"/>
          <w:spacing w:val="0"/>
          <w:kern w:val="2"/>
          <w:sz w:val="40"/>
          <w:szCs w:val="40"/>
        </w:rPr>
      </w:pPr>
    </w:p>
    <w:tbl>
      <w:tblPr>
        <w:tblStyle w:val="5"/>
        <w:tblW w:w="14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8"/>
        <w:gridCol w:w="2051"/>
        <w:gridCol w:w="2434"/>
        <w:gridCol w:w="3549"/>
        <w:gridCol w:w="1435"/>
        <w:gridCol w:w="2413"/>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黑体"/>
                <w:snapToGrid/>
                <w:color w:val="auto"/>
                <w:spacing w:val="0"/>
                <w:kern w:val="2"/>
                <w:sz w:val="24"/>
                <w:szCs w:val="24"/>
              </w:rPr>
            </w:pPr>
            <w:r>
              <w:rPr>
                <w:rFonts w:hint="eastAsia" w:ascii="Times New Roman" w:hAnsi="Times New Roman" w:eastAsia="黑体" w:cs="黑体"/>
                <w:snapToGrid/>
                <w:color w:val="auto"/>
                <w:spacing w:val="0"/>
                <w:kern w:val="2"/>
                <w:sz w:val="24"/>
                <w:szCs w:val="24"/>
              </w:rPr>
              <w:t>序号</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黑体"/>
                <w:snapToGrid/>
                <w:color w:val="auto"/>
                <w:spacing w:val="0"/>
                <w:kern w:val="2"/>
                <w:sz w:val="24"/>
                <w:szCs w:val="24"/>
              </w:rPr>
            </w:pPr>
            <w:r>
              <w:rPr>
                <w:rFonts w:hint="eastAsia" w:ascii="Times New Roman" w:hAnsi="Times New Roman" w:eastAsia="黑体" w:cs="黑体"/>
                <w:snapToGrid/>
                <w:color w:val="auto"/>
                <w:spacing w:val="0"/>
                <w:kern w:val="2"/>
                <w:sz w:val="24"/>
                <w:szCs w:val="24"/>
              </w:rPr>
              <w:t>学校类别</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黑体"/>
                <w:snapToGrid/>
                <w:color w:val="auto"/>
                <w:spacing w:val="0"/>
                <w:kern w:val="2"/>
                <w:sz w:val="24"/>
                <w:szCs w:val="24"/>
              </w:rPr>
            </w:pPr>
            <w:r>
              <w:rPr>
                <w:rFonts w:hint="eastAsia" w:ascii="Times New Roman" w:hAnsi="Times New Roman" w:eastAsia="黑体" w:cs="黑体"/>
                <w:snapToGrid/>
                <w:color w:val="auto"/>
                <w:spacing w:val="0"/>
                <w:kern w:val="2"/>
                <w:sz w:val="24"/>
                <w:szCs w:val="24"/>
              </w:rPr>
              <w:t>学校名称</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黑体"/>
                <w:snapToGrid/>
                <w:color w:val="auto"/>
                <w:spacing w:val="0"/>
                <w:kern w:val="2"/>
                <w:sz w:val="24"/>
                <w:szCs w:val="24"/>
                <w:lang w:eastAsia="zh-CN"/>
              </w:rPr>
            </w:pPr>
            <w:r>
              <w:rPr>
                <w:rFonts w:hint="eastAsia" w:ascii="Times New Roman" w:hAnsi="Times New Roman" w:eastAsia="黑体" w:cs="黑体"/>
                <w:snapToGrid/>
                <w:color w:val="auto"/>
                <w:spacing w:val="0"/>
                <w:kern w:val="2"/>
                <w:sz w:val="24"/>
                <w:szCs w:val="24"/>
              </w:rPr>
              <w:t>办学</w:t>
            </w:r>
            <w:r>
              <w:rPr>
                <w:rFonts w:hint="eastAsia" w:ascii="Times New Roman" w:hAnsi="Times New Roman" w:eastAsia="黑体" w:cs="黑体"/>
                <w:snapToGrid/>
                <w:color w:val="auto"/>
                <w:spacing w:val="0"/>
                <w:kern w:val="2"/>
                <w:sz w:val="24"/>
                <w:szCs w:val="24"/>
                <w:lang w:val="en-US" w:eastAsia="zh-CN"/>
              </w:rPr>
              <w:t>地址</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黑体"/>
                <w:snapToGrid/>
                <w:color w:val="auto"/>
                <w:spacing w:val="0"/>
                <w:kern w:val="2"/>
                <w:sz w:val="24"/>
                <w:szCs w:val="24"/>
              </w:rPr>
            </w:pPr>
            <w:r>
              <w:rPr>
                <w:rFonts w:hint="eastAsia" w:ascii="Times New Roman" w:hAnsi="Times New Roman" w:eastAsia="黑体" w:cs="黑体"/>
                <w:snapToGrid/>
                <w:color w:val="auto"/>
                <w:spacing w:val="0"/>
                <w:kern w:val="2"/>
                <w:sz w:val="24"/>
                <w:szCs w:val="24"/>
              </w:rPr>
              <w:t>管理模式</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黑体" w:cs="黑体"/>
                <w:snapToGrid/>
                <w:color w:val="auto"/>
                <w:spacing w:val="0"/>
                <w:kern w:val="2"/>
                <w:sz w:val="24"/>
                <w:szCs w:val="24"/>
                <w:lang w:val="en-US" w:eastAsia="zh-CN"/>
              </w:rPr>
            </w:pPr>
            <w:r>
              <w:rPr>
                <w:rFonts w:hint="eastAsia" w:ascii="Times New Roman" w:hAnsi="Times New Roman" w:eastAsia="黑体" w:cs="黑体"/>
                <w:snapToGrid/>
                <w:color w:val="auto"/>
                <w:spacing w:val="0"/>
                <w:kern w:val="2"/>
                <w:sz w:val="24"/>
                <w:szCs w:val="24"/>
                <w:lang w:val="en-US" w:eastAsia="zh-CN"/>
              </w:rPr>
              <w:t>校长及联系方式</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黑体" w:cs="黑体"/>
                <w:snapToGrid/>
                <w:color w:val="auto"/>
                <w:spacing w:val="0"/>
                <w:kern w:val="2"/>
                <w:sz w:val="24"/>
                <w:szCs w:val="24"/>
                <w:lang w:val="en-US" w:eastAsia="zh-CN"/>
              </w:rPr>
            </w:pPr>
            <w:r>
              <w:rPr>
                <w:rFonts w:hint="eastAsia" w:ascii="Times New Roman" w:hAnsi="Times New Roman" w:eastAsia="黑体" w:cs="黑体"/>
                <w:snapToGrid/>
                <w:color w:val="auto"/>
                <w:spacing w:val="0"/>
                <w:kern w:val="2"/>
                <w:sz w:val="24"/>
                <w:szCs w:val="24"/>
                <w:lang w:val="en-US" w:eastAsia="zh-CN"/>
              </w:rPr>
              <w:t>办公室联系人及电话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1</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民办完全中学</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长沙市立信中学</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长沙市开福区青竹湖路409号</w:t>
            </w:r>
          </w:p>
        </w:tc>
        <w:tc>
          <w:tcPr>
            <w:tcW w:w="14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属地管理</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武建谋13574836988</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章 俊13508486283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2</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民办十二年一贯制学校</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长沙市德成学校</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长沙市开福区青竹湖路</w:t>
            </w:r>
          </w:p>
        </w:tc>
        <w:tc>
          <w:tcPr>
            <w:tcW w:w="1435"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周德祥13907427959</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宋探玮13307319807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3</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民办普通高级中学</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长沙市卓华高级中学</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长沙市开福区中青路与马湾路交会处</w:t>
            </w:r>
          </w:p>
        </w:tc>
        <w:tc>
          <w:tcPr>
            <w:tcW w:w="14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梁志军13875815888</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陈辉海17621068851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eastAsia="zh-CN"/>
              </w:rPr>
            </w:pPr>
            <w:r>
              <w:rPr>
                <w:rFonts w:hint="eastAsia" w:ascii="Times New Roman" w:hAnsi="Times New Roman" w:eastAsia="仿宋_GB2312" w:cs="仿宋_GB2312"/>
                <w:snapToGrid/>
                <w:color w:val="auto"/>
                <w:spacing w:val="0"/>
                <w:kern w:val="2"/>
                <w:sz w:val="24"/>
                <w:szCs w:val="24"/>
                <w:lang w:val="en-US" w:eastAsia="zh-CN"/>
              </w:rPr>
              <w:t>4</w:t>
            </w:r>
          </w:p>
        </w:tc>
        <w:tc>
          <w:tcPr>
            <w:tcW w:w="20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民办中等职业学校</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长沙涉外旅游职业中专</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长沙市开福区华宁路50号</w:t>
            </w:r>
          </w:p>
        </w:tc>
        <w:tc>
          <w:tcPr>
            <w:tcW w:w="14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市区共管</w:t>
            </w:r>
          </w:p>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张继伟13487597575</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周丽13786388407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eastAsia="zh-CN"/>
              </w:rPr>
            </w:pPr>
            <w:r>
              <w:rPr>
                <w:rFonts w:hint="eastAsia" w:ascii="Times New Roman" w:hAnsi="Times New Roman" w:eastAsia="仿宋_GB2312" w:cs="仿宋_GB2312"/>
                <w:snapToGrid/>
                <w:color w:val="auto"/>
                <w:spacing w:val="0"/>
                <w:kern w:val="2"/>
                <w:sz w:val="24"/>
                <w:szCs w:val="24"/>
                <w:lang w:val="en-US" w:eastAsia="zh-CN"/>
              </w:rPr>
              <w:t>5</w:t>
            </w:r>
          </w:p>
        </w:tc>
        <w:tc>
          <w:tcPr>
            <w:tcW w:w="20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长沙科技工程学校</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长沙市开福区青竹湖路1699号</w:t>
            </w:r>
          </w:p>
        </w:tc>
        <w:tc>
          <w:tcPr>
            <w:tcW w:w="14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郭雷13739092588</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陈云龙13787080101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eastAsia="zh-CN"/>
              </w:rPr>
            </w:pPr>
            <w:r>
              <w:rPr>
                <w:rFonts w:hint="eastAsia" w:ascii="Times New Roman" w:hAnsi="Times New Roman" w:eastAsia="仿宋_GB2312" w:cs="仿宋_GB2312"/>
                <w:snapToGrid/>
                <w:color w:val="auto"/>
                <w:spacing w:val="0"/>
                <w:kern w:val="2"/>
                <w:sz w:val="24"/>
                <w:szCs w:val="24"/>
                <w:lang w:val="en-US" w:eastAsia="zh-CN"/>
              </w:rPr>
              <w:t>6</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非学历高等教育学校（专修学院）</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lang w:val="en-US" w:eastAsia="zh-CN"/>
              </w:rPr>
              <w:t>湖南社会科学专修学院</w:t>
            </w:r>
          </w:p>
        </w:tc>
        <w:tc>
          <w:tcPr>
            <w:tcW w:w="3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长沙市开福区浏河新村7号省社科院内</w:t>
            </w:r>
          </w:p>
        </w:tc>
        <w:tc>
          <w:tcPr>
            <w:tcW w:w="143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rPr>
            </w:pPr>
            <w:r>
              <w:rPr>
                <w:rFonts w:hint="eastAsia" w:ascii="Times New Roman" w:hAnsi="Times New Roman" w:eastAsia="仿宋_GB2312" w:cs="仿宋_GB2312"/>
                <w:snapToGrid/>
                <w:color w:val="auto"/>
                <w:spacing w:val="0"/>
                <w:kern w:val="2"/>
                <w:sz w:val="24"/>
                <w:szCs w:val="24"/>
              </w:rPr>
              <w:t>市区共管</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曾著强13974835008</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eastAsia="仿宋_GB2312" w:cs="仿宋_GB2312"/>
                <w:snapToGrid/>
                <w:color w:val="auto"/>
                <w:spacing w:val="0"/>
                <w:kern w:val="2"/>
                <w:sz w:val="24"/>
                <w:szCs w:val="24"/>
                <w:lang w:val="en-US" w:eastAsia="zh-CN"/>
              </w:rPr>
            </w:pPr>
            <w:r>
              <w:rPr>
                <w:rFonts w:hint="eastAsia" w:ascii="Times New Roman" w:hAnsi="Times New Roman" w:eastAsia="仿宋_GB2312" w:cs="仿宋_GB2312"/>
                <w:snapToGrid/>
                <w:color w:val="auto"/>
                <w:spacing w:val="0"/>
                <w:kern w:val="2"/>
                <w:sz w:val="24"/>
                <w:szCs w:val="24"/>
                <w:lang w:val="en-US" w:eastAsia="zh-CN"/>
              </w:rPr>
              <w:t>吴湘姣13548687379</w:t>
            </w:r>
          </w:p>
        </w:tc>
      </w:tr>
    </w:tbl>
    <w:p>
      <w:pPr>
        <w:keepNext w:val="0"/>
        <w:keepLines w:val="0"/>
        <w:pageBreakBefore w:val="0"/>
        <w:widowControl/>
        <w:kinsoku/>
        <w:wordWrap w:val="0"/>
        <w:overflowPunct/>
        <w:topLinePunct w:val="0"/>
        <w:autoSpaceDE w:val="0"/>
        <w:autoSpaceDN w:val="0"/>
        <w:bidi w:val="0"/>
        <w:adjustRightInd w:val="0"/>
        <w:snapToGrid w:val="0"/>
        <w:spacing w:line="580" w:lineRule="exact"/>
        <w:ind w:right="0"/>
        <w:jc w:val="both"/>
        <w:rPr>
          <w:rFonts w:hint="eastAsia" w:ascii="Times New Roman" w:hAnsi="Times New Roman" w:eastAsia="黑体" w:cs="黑体"/>
          <w:snapToGrid/>
          <w:color w:val="auto"/>
          <w:spacing w:val="0"/>
          <w:kern w:val="2"/>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580" w:lineRule="exact"/>
        <w:ind w:right="0"/>
        <w:jc w:val="both"/>
        <w:rPr>
          <w:rFonts w:hint="eastAsia" w:ascii="Times New Roman" w:hAnsi="Times New Roman" w:eastAsia="黑体" w:cs="黑体"/>
          <w:snapToGrid/>
          <w:color w:val="auto"/>
          <w:spacing w:val="0"/>
          <w:kern w:val="2"/>
          <w:sz w:val="32"/>
          <w:szCs w:val="32"/>
          <w:lang w:eastAsia="zh-CN"/>
        </w:rPr>
      </w:pPr>
      <w:bookmarkStart w:id="0" w:name="_GoBack"/>
      <w:bookmarkEnd w:id="0"/>
      <w:r>
        <w:rPr>
          <w:rFonts w:hint="eastAsia" w:ascii="Times New Roman" w:hAnsi="Times New Roman" w:eastAsia="黑体" w:cs="黑体"/>
          <w:snapToGrid/>
          <w:color w:val="auto"/>
          <w:spacing w:val="0"/>
          <w:kern w:val="2"/>
          <w:sz w:val="32"/>
          <w:szCs w:val="32"/>
        </w:rPr>
        <w:t>附件</w:t>
      </w:r>
      <w:r>
        <w:rPr>
          <w:rFonts w:hint="eastAsia" w:ascii="Times New Roman" w:hAnsi="Times New Roman" w:eastAsia="黑体" w:cs="黑体"/>
          <w:snapToGrid/>
          <w:color w:val="auto"/>
          <w:spacing w:val="0"/>
          <w:kern w:val="2"/>
          <w:sz w:val="32"/>
          <w:szCs w:val="32"/>
          <w:lang w:val="en-US" w:eastAsia="zh-CN"/>
        </w:rPr>
        <w:t>2</w:t>
      </w:r>
    </w:p>
    <w:p>
      <w:pPr>
        <w:keepNext w:val="0"/>
        <w:keepLines w:val="0"/>
        <w:pageBreakBefore w:val="0"/>
        <w:widowControl/>
        <w:kinsoku/>
        <w:wordWrap w:val="0"/>
        <w:overflowPunct/>
        <w:topLinePunct w:val="0"/>
        <w:autoSpaceDE w:val="0"/>
        <w:autoSpaceDN w:val="0"/>
        <w:bidi w:val="0"/>
        <w:adjustRightInd w:val="0"/>
        <w:snapToGrid w:val="0"/>
        <w:spacing w:line="580" w:lineRule="exact"/>
        <w:ind w:right="0"/>
        <w:jc w:val="center"/>
        <w:textAlignment w:val="baseline"/>
        <w:rPr>
          <w:rFonts w:hint="eastAsia" w:ascii="Times New Roman" w:hAnsi="Times New Roman" w:eastAsia="方正小标宋简体" w:cs="方正小标宋简体"/>
          <w:snapToGrid/>
          <w:color w:val="auto"/>
          <w:spacing w:val="0"/>
          <w:kern w:val="2"/>
          <w:sz w:val="44"/>
          <w:szCs w:val="44"/>
        </w:rPr>
      </w:pPr>
      <w:r>
        <w:rPr>
          <w:rFonts w:hint="eastAsia" w:ascii="Times New Roman" w:hAnsi="Times New Roman" w:eastAsia="方正小标宋简体" w:cs="方正小标宋简体"/>
          <w:snapToGrid/>
          <w:color w:val="auto"/>
          <w:spacing w:val="0"/>
          <w:kern w:val="2"/>
          <w:sz w:val="44"/>
          <w:szCs w:val="44"/>
        </w:rPr>
        <w:t>民办学校市、区两级管理职责</w:t>
      </w:r>
      <w:r>
        <w:rPr>
          <w:rFonts w:hint="eastAsia" w:ascii="Times New Roman" w:hAnsi="Times New Roman" w:eastAsia="方正小标宋简体" w:cs="方正小标宋简体"/>
          <w:snapToGrid/>
          <w:color w:val="auto"/>
          <w:spacing w:val="0"/>
          <w:kern w:val="2"/>
          <w:sz w:val="44"/>
          <w:szCs w:val="44"/>
          <w:lang w:val="en-US" w:eastAsia="zh-CN"/>
        </w:rPr>
        <w:t>科室和二级机构</w:t>
      </w:r>
      <w:r>
        <w:rPr>
          <w:rFonts w:hint="eastAsia" w:ascii="Times New Roman" w:hAnsi="Times New Roman" w:eastAsia="方正小标宋简体" w:cs="方正小标宋简体"/>
          <w:snapToGrid/>
          <w:color w:val="auto"/>
          <w:spacing w:val="0"/>
          <w:kern w:val="2"/>
          <w:sz w:val="44"/>
          <w:szCs w:val="44"/>
        </w:rPr>
        <w:t>分工表</w:t>
      </w:r>
    </w:p>
    <w:p>
      <w:pPr>
        <w:keepNext w:val="0"/>
        <w:keepLines w:val="0"/>
        <w:pageBreakBefore w:val="0"/>
        <w:widowControl/>
        <w:kinsoku/>
        <w:wordWrap w:val="0"/>
        <w:overflowPunct/>
        <w:topLinePunct w:val="0"/>
        <w:autoSpaceDE w:val="0"/>
        <w:autoSpaceDN w:val="0"/>
        <w:bidi w:val="0"/>
        <w:adjustRightInd w:val="0"/>
        <w:snapToGrid w:val="0"/>
        <w:spacing w:line="240" w:lineRule="auto"/>
        <w:ind w:right="0"/>
        <w:jc w:val="both"/>
        <w:textAlignment w:val="baseline"/>
        <w:rPr>
          <w:rFonts w:hint="eastAsia" w:ascii="Times New Roman" w:hAnsi="Times New Roman" w:eastAsia="方正小标宋简体" w:cs="方正小标宋简体"/>
          <w:snapToGrid/>
          <w:color w:val="auto"/>
          <w:spacing w:val="0"/>
          <w:kern w:val="2"/>
          <w:sz w:val="32"/>
          <w:szCs w:val="32"/>
        </w:rPr>
      </w:pPr>
    </w:p>
    <w:tbl>
      <w:tblPr>
        <w:tblStyle w:val="5"/>
        <w:tblW w:w="15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6"/>
        <w:gridCol w:w="4598"/>
        <w:gridCol w:w="7082"/>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blHeader/>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黑体" w:cs="黑体"/>
                <w:i w:val="0"/>
                <w:iCs w:val="0"/>
                <w:snapToGrid/>
                <w:color w:val="auto"/>
                <w:spacing w:val="0"/>
                <w:kern w:val="2"/>
                <w:sz w:val="24"/>
                <w:szCs w:val="24"/>
                <w:u w:val="none"/>
              </w:rPr>
            </w:pPr>
            <w:r>
              <w:rPr>
                <w:rFonts w:hint="eastAsia" w:ascii="Times New Roman" w:hAnsi="Times New Roman" w:eastAsia="黑体" w:cs="黑体"/>
                <w:i w:val="0"/>
                <w:iCs w:val="0"/>
                <w:snapToGrid/>
                <w:color w:val="auto"/>
                <w:spacing w:val="0"/>
                <w:kern w:val="2"/>
                <w:sz w:val="24"/>
                <w:szCs w:val="24"/>
                <w:u w:val="none"/>
                <w:lang w:val="en-US" w:eastAsia="zh-CN" w:bidi="ar"/>
              </w:rPr>
              <w:t>管理内容</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center"/>
              <w:textAlignment w:val="center"/>
              <w:rPr>
                <w:rFonts w:hint="eastAsia" w:ascii="Times New Roman" w:hAnsi="Times New Roman" w:eastAsia="黑体" w:cs="黑体"/>
                <w:i w:val="0"/>
                <w:iCs w:val="0"/>
                <w:snapToGrid/>
                <w:color w:val="auto"/>
                <w:spacing w:val="0"/>
                <w:kern w:val="2"/>
                <w:sz w:val="24"/>
                <w:szCs w:val="24"/>
                <w:u w:val="none"/>
              </w:rPr>
            </w:pPr>
            <w:r>
              <w:rPr>
                <w:rFonts w:hint="eastAsia" w:ascii="Times New Roman" w:hAnsi="Times New Roman" w:eastAsia="黑体" w:cs="黑体"/>
                <w:i w:val="0"/>
                <w:iCs w:val="0"/>
                <w:snapToGrid/>
                <w:color w:val="auto"/>
                <w:spacing w:val="0"/>
                <w:kern w:val="2"/>
                <w:sz w:val="24"/>
                <w:szCs w:val="24"/>
                <w:u w:val="none"/>
                <w:lang w:val="en-US" w:eastAsia="zh-CN" w:bidi="ar"/>
              </w:rPr>
              <w:t>市级层面管理职责</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center"/>
              <w:textAlignment w:val="center"/>
              <w:rPr>
                <w:rFonts w:hint="eastAsia" w:ascii="Times New Roman" w:hAnsi="Times New Roman" w:eastAsia="黑体" w:cs="黑体"/>
                <w:i w:val="0"/>
                <w:iCs w:val="0"/>
                <w:snapToGrid/>
                <w:color w:val="auto"/>
                <w:spacing w:val="0"/>
                <w:kern w:val="2"/>
                <w:sz w:val="24"/>
                <w:szCs w:val="24"/>
                <w:u w:val="none"/>
              </w:rPr>
            </w:pPr>
            <w:r>
              <w:rPr>
                <w:rFonts w:hint="eastAsia" w:ascii="Times New Roman" w:hAnsi="Times New Roman" w:eastAsia="黑体" w:cs="黑体"/>
                <w:i w:val="0"/>
                <w:iCs w:val="0"/>
                <w:snapToGrid/>
                <w:color w:val="auto"/>
                <w:spacing w:val="0"/>
                <w:kern w:val="2"/>
                <w:sz w:val="24"/>
                <w:szCs w:val="24"/>
                <w:u w:val="none"/>
                <w:lang w:val="en-US" w:eastAsia="zh-CN" w:bidi="ar"/>
              </w:rPr>
              <w:t>区级层面管理职责</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firstLine="0" w:firstLineChars="0"/>
              <w:jc w:val="center"/>
              <w:textAlignment w:val="center"/>
              <w:rPr>
                <w:rFonts w:hint="eastAsia" w:ascii="Times New Roman" w:hAnsi="Times New Roman" w:eastAsia="黑体" w:cs="黑体"/>
                <w:i w:val="0"/>
                <w:iCs w:val="0"/>
                <w:snapToGrid/>
                <w:color w:val="auto"/>
                <w:spacing w:val="0"/>
                <w:kern w:val="2"/>
                <w:sz w:val="24"/>
                <w:szCs w:val="24"/>
                <w:u w:val="none"/>
              </w:rPr>
            </w:pPr>
            <w:r>
              <w:rPr>
                <w:rFonts w:hint="eastAsia" w:ascii="Times New Roman" w:hAnsi="Times New Roman" w:eastAsia="黑体" w:cs="黑体"/>
                <w:i w:val="0"/>
                <w:iCs w:val="0"/>
                <w:snapToGrid/>
                <w:color w:val="auto"/>
                <w:spacing w:val="0"/>
                <w:kern w:val="2"/>
                <w:sz w:val="24"/>
                <w:szCs w:val="24"/>
                <w:u w:val="none"/>
                <w:lang w:val="en-US" w:eastAsia="zh-CN" w:bidi="ar"/>
              </w:rPr>
              <w:t>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3"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安全管理</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负责制定民办学校安全责任清单；负责督促区县（市）教育局履行安全监管责任，加强对民办学校安全管理。</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承担本区域民办学校日常安全监管工作；负责与各民办学校签订年度平安建设和安全目标管理责任状；负责督促民办学校落实学生安全教育、道路交通安全、防性侵、防欺凌、防溺水、防灾减灾、建筑场地和其他场所安全、禁毒工作和人民防线、内部保卫、常态化扫黑除恶和反电信诈骗、食品安全和饮用水安全、特种设备安全、危险化学品安全、消防安全、宿舍安全等工作职责，履行安全监管责任；负责对民办学校开展日常安全检查，督促整改安全隐患；负责民办学校有关突发事件的应急处置等。</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局学校安全科</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区教育后勤服务中心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教学管理</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给予教育教学业务指导，将教育质量综合评价纳入市级统一评价。</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负责本区域民办学校的课程设置、课堂教学、作业布置与批改、教学评价、考试管理、教材教辅、教研科研等教学常规管理工作，以及教学质量的评价等。</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局基础教育科</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区教育科学研究中心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招生学籍管理</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普通中学方面：对全市民办普通中学招生与学籍管理给予政策指导；负责中心城区（含湖南湘江新区、芙蓉区、开福区、开福区、雨花区、望城区）民办普通高中学校的招生和学籍管理。负责督促属地教育局履行监管责任，加强对辖区内民办学校的招生和学籍管理。</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普通中学方面：配合和协助市教育局开展招生学籍管理工作、规范招生行为等。</w:t>
            </w:r>
          </w:p>
        </w:tc>
        <w:tc>
          <w:tcPr>
            <w:tcW w:w="24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局基础教育科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1" w:hRule="atLeast"/>
          <w:jc w:val="center"/>
        </w:trPr>
        <w:tc>
          <w:tcPr>
            <w:tcW w:w="12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val="0"/>
              <w:overflowPunct/>
              <w:topLinePunct w:val="0"/>
              <w:autoSpaceDE w:val="0"/>
              <w:autoSpaceDN w:val="0"/>
              <w:bidi w:val="0"/>
              <w:adjustRightInd w:val="0"/>
              <w:snapToGrid w:val="0"/>
              <w:spacing w:line="264" w:lineRule="auto"/>
              <w:ind w:left="0" w:leftChars="0" w:firstLine="0" w:firstLineChars="0"/>
              <w:jc w:val="center"/>
              <w:rPr>
                <w:rFonts w:hint="eastAsia" w:ascii="Times New Roman" w:hAnsi="Times New Roman" w:eastAsia="仿宋_GB2312" w:cs="仿宋_GB2312"/>
                <w:i w:val="0"/>
                <w:iCs w:val="0"/>
                <w:snapToGrid/>
                <w:color w:val="auto"/>
                <w:spacing w:val="0"/>
                <w:kern w:val="2"/>
                <w:sz w:val="24"/>
                <w:szCs w:val="24"/>
                <w:u w:val="none"/>
              </w:rPr>
            </w:pP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中职学校方面：负责全市民办中职招生计划下达、教育教学日常管理、学籍管理和学历认证。</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中职学校方面：负责核定并上报属地民办中职学校招生计划、严肃招生纪律、指导学校完善教学计划和开齐开足课程、督促学校做好文化课普测和技能考查、强化校企合作和实习实训管理工作、做好新生毕业生注册以及学籍异动、为湖南省大中专学校学历认证中心提供认证的证明材料等。</w:t>
            </w:r>
          </w:p>
        </w:tc>
        <w:tc>
          <w:tcPr>
            <w:tcW w:w="24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val="0"/>
              <w:overflowPunct/>
              <w:topLinePunct w:val="0"/>
              <w:autoSpaceDE w:val="0"/>
              <w:autoSpaceDN w:val="0"/>
              <w:bidi w:val="0"/>
              <w:adjustRightInd w:val="0"/>
              <w:snapToGrid w:val="0"/>
              <w:spacing w:line="264" w:lineRule="auto"/>
              <w:ind w:left="0" w:leftChars="0" w:firstLine="0" w:firstLineChars="0"/>
              <w:jc w:val="center"/>
              <w:rPr>
                <w:rFonts w:hint="eastAsia" w:ascii="Times New Roman" w:hAnsi="Times New Roman" w:eastAsia="仿宋_GB2312" w:cs="仿宋_GB2312"/>
                <w:i w:val="0"/>
                <w:iCs w:val="0"/>
                <w:snapToGrid/>
                <w:color w:val="auto"/>
                <w:spacing w:val="0"/>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3"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教师管理</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将民办高中教师培训纳入市级培训计划统筹管理；监督、指导区县（市）管理义务教育阶段民办学校和民办中职教师的培训；对区县（市）管理的民办中小学和中职学校的教师学分登记、教师资格注册、教师管理系统操作、师德师风建设、教师队伍建设、职称评审等业务给予政策指导。</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组织开展本区域民办学校的教师培训工作；组织本区域民办学校做好教师学分管理和登记工作；指导民办学校做好教师资格注册的材料申报、现场确认，做好民办学校教师资格注册的材料审核（初审、复审）；指导和督促民办学校做好教师管理系统的操作和管理；指导民办学校做好教职工聘用相关工作，落实教职工入职查询制度；做好民办学校师德师风建设工作和师德师风有关问题线索的受理、查处和上报；做好特级教师、优秀教育人才、首席名师、魅力教师、优秀教师等名优教师的遴选推荐工作；按上级有关文件和管理权限指导民办学校做好中小学教师系列和中等职业学校教师系列的职称评审和认定等。</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局组织人事科</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区教育科学研究中心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9"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学生工作</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将体育中考、艺术中考纳入全市统一考试，民办学校体育、艺术后备人才基地建设及高中特长招生由市级统筹。</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全面落实本区域民办学校的德育、体育、艺术、劳动教育、心理健康、卫生管理（传染病防控）、食品安全管理、国防教育、课后服务、评优评先等业务的指导和管理等。</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局基础教育科</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区少年宫</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区教育科学研究中心</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区教育后勤服务中心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8"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财务监管</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给予政策指导。</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负责本区域民办学校的日常财务监管、银行账户监管、内部审计、资产监管、收费和退费等工作；指导民办学校建立预算制度、预留发展资金、规范对外投资和借贷等，做好民办学校资金监管平台的日常管理和维护，规范民办学校的财务管理行为，保障民办学校举办者、教育者和受教育者的合法权益等。</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局计划财务科</w:t>
            </w:r>
          </w:p>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eastAsia="zh-CN" w:bidi="ar"/>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局民教幼教科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8"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教育督导</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组织对民办高中学校进行综合督导，对县级民办学校督导工作进行指导与复核。</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将民办中小学校、职业中专均列入属地督学责任区教育督导办选拔、培训责任督学，严格按照上级部门相关要求履行责任督学职责，并实施经常性督导，规范民办学校办学行为，查处违规办学行为。督学责任区实行专项督导和随访督导相结合的工作形式，随访督导主要以“一日督导”形式开展等。</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局教育督导办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工会建设</w:t>
            </w:r>
          </w:p>
        </w:tc>
        <w:tc>
          <w:tcPr>
            <w:tcW w:w="4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给予政策指导。</w:t>
            </w:r>
          </w:p>
        </w:tc>
        <w:tc>
          <w:tcPr>
            <w:tcW w:w="7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将民办学校工会建设纳入属地管理，对本区域民办学校成立工会组织进行批复并加强指导。</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区教育工会委员会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12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阳光服务</w:t>
            </w:r>
          </w:p>
        </w:tc>
        <w:tc>
          <w:tcPr>
            <w:tcW w:w="459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给予政策指导。</w:t>
            </w:r>
          </w:p>
        </w:tc>
        <w:tc>
          <w:tcPr>
            <w:tcW w:w="708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负责本区域民办学校有关教育政策咨询、信息公开、投诉受理、来信来访、舆情处置等工作，及时督办相关服务事项。</w:t>
            </w:r>
          </w:p>
        </w:tc>
        <w:tc>
          <w:tcPr>
            <w:tcW w:w="24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年度评估</w:t>
            </w:r>
          </w:p>
        </w:tc>
        <w:tc>
          <w:tcPr>
            <w:tcW w:w="45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给予政策指导，审核备案各区县（市）年评结果。</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jc w:val="both"/>
              <w:textAlignment w:val="center"/>
              <w:rPr>
                <w:rFonts w:hint="eastAsia" w:ascii="Times New Roman" w:hAnsi="Times New Roman" w:eastAsia="仿宋_GB2312" w:cs="仿宋_GB2312"/>
                <w:i w:val="0"/>
                <w:iCs w:val="0"/>
                <w:snapToGrid/>
                <w:color w:val="auto"/>
                <w:spacing w:val="0"/>
                <w:kern w:val="2"/>
                <w:sz w:val="24"/>
                <w:szCs w:val="24"/>
                <w:u w:val="none"/>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负责本区域民办学历教育学校年度评估，报送市教育审核备案后向社会公开发布。</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line="264" w:lineRule="auto"/>
              <w:ind w:left="0" w:leftChars="0" w:firstLine="0" w:firstLineChars="0"/>
              <w:jc w:val="center"/>
              <w:textAlignment w:val="center"/>
              <w:rPr>
                <w:rFonts w:hint="default" w:ascii="Times New Roman" w:hAnsi="Times New Roman" w:eastAsia="仿宋_GB2312" w:cs="仿宋_GB2312"/>
                <w:i w:val="0"/>
                <w:iCs w:val="0"/>
                <w:snapToGrid/>
                <w:color w:val="auto"/>
                <w:spacing w:val="0"/>
                <w:kern w:val="2"/>
                <w:sz w:val="24"/>
                <w:szCs w:val="24"/>
                <w:u w:val="none"/>
                <w:lang w:val="en-US"/>
              </w:rPr>
            </w:pPr>
            <w:r>
              <w:rPr>
                <w:rFonts w:hint="eastAsia" w:ascii="Times New Roman" w:hAnsi="Times New Roman" w:eastAsia="仿宋_GB2312" w:cs="仿宋_GB2312"/>
                <w:i w:val="0"/>
                <w:iCs w:val="0"/>
                <w:snapToGrid/>
                <w:color w:val="auto"/>
                <w:spacing w:val="0"/>
                <w:kern w:val="2"/>
                <w:sz w:val="24"/>
                <w:szCs w:val="24"/>
                <w:u w:val="none"/>
                <w:lang w:val="en-US" w:eastAsia="zh-CN" w:bidi="ar"/>
              </w:rPr>
              <w:t>民教幼教科</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20" w:lineRule="exact"/>
        <w:ind w:right="0"/>
        <w:jc w:val="both"/>
        <w:textAlignment w:val="auto"/>
        <w:rPr>
          <w:rFonts w:hint="default" w:ascii="Times New Roman" w:hAnsi="Times New Roman" w:eastAsia="仿宋_GB2312" w:cs="仿宋_GB2312"/>
          <w:i w:val="0"/>
          <w:caps w:val="0"/>
          <w:color w:val="auto"/>
          <w:spacing w:val="0"/>
          <w:kern w:val="21"/>
          <w:sz w:val="10"/>
          <w:szCs w:val="10"/>
          <w:lang w:val="en-US" w:eastAsia="zh-CN" w:bidi="ar"/>
        </w:rPr>
      </w:pPr>
    </w:p>
    <w:sectPr>
      <w:footerReference r:id="rId5" w:type="default"/>
      <w:pgSz w:w="16838" w:h="11906" w:orient="landscape"/>
      <w:pgMar w:top="1587" w:right="2098" w:bottom="1587" w:left="209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DE3D42-C38F-4D44-AB32-7D84E13EBD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99AD0E9A-0774-4CFE-99C7-B7E3C1C2707F}"/>
  </w:font>
  <w:font w:name="仿宋_GB2312">
    <w:panose1 w:val="02010609030101010101"/>
    <w:charset w:val="86"/>
    <w:family w:val="auto"/>
    <w:pitch w:val="default"/>
    <w:sig w:usb0="00000001" w:usb1="080E0000" w:usb2="00000000" w:usb3="00000000" w:csb0="00040000" w:csb1="00000000"/>
    <w:embedRegular r:id="rId3" w:fontKey="{883E7656-36F0-4E94-8BD8-29788A104DD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500"/>
  <w:hyphenationZone w:val="360"/>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WQ5MWU5MzRjNzI5NTJiYmI3YjE5Mjg1ZmE1ZWIifQ=="/>
  </w:docVars>
  <w:rsids>
    <w:rsidRoot w:val="00000000"/>
    <w:rsid w:val="01213882"/>
    <w:rsid w:val="020945D8"/>
    <w:rsid w:val="030A7EB6"/>
    <w:rsid w:val="04702B56"/>
    <w:rsid w:val="0515595C"/>
    <w:rsid w:val="06856661"/>
    <w:rsid w:val="06886668"/>
    <w:rsid w:val="06915006"/>
    <w:rsid w:val="073267E9"/>
    <w:rsid w:val="09694018"/>
    <w:rsid w:val="0A882BAE"/>
    <w:rsid w:val="0BB808AA"/>
    <w:rsid w:val="0EFD3161"/>
    <w:rsid w:val="0F52108C"/>
    <w:rsid w:val="10A818CA"/>
    <w:rsid w:val="12E34E3B"/>
    <w:rsid w:val="148937C0"/>
    <w:rsid w:val="14983A03"/>
    <w:rsid w:val="1606156C"/>
    <w:rsid w:val="17242980"/>
    <w:rsid w:val="172B4755"/>
    <w:rsid w:val="189B3AC2"/>
    <w:rsid w:val="18FE477D"/>
    <w:rsid w:val="198F1879"/>
    <w:rsid w:val="1A43439E"/>
    <w:rsid w:val="1E8E0000"/>
    <w:rsid w:val="1E9B0CC0"/>
    <w:rsid w:val="1FCE2393"/>
    <w:rsid w:val="20104D96"/>
    <w:rsid w:val="20851D0B"/>
    <w:rsid w:val="21466CC1"/>
    <w:rsid w:val="21CD1190"/>
    <w:rsid w:val="223631D9"/>
    <w:rsid w:val="22364E11"/>
    <w:rsid w:val="223A6DE0"/>
    <w:rsid w:val="22A87507"/>
    <w:rsid w:val="248249F5"/>
    <w:rsid w:val="25B54415"/>
    <w:rsid w:val="265C0D35"/>
    <w:rsid w:val="27007912"/>
    <w:rsid w:val="270F3098"/>
    <w:rsid w:val="28477EAB"/>
    <w:rsid w:val="28516893"/>
    <w:rsid w:val="28956042"/>
    <w:rsid w:val="2DCE2518"/>
    <w:rsid w:val="2EA0604A"/>
    <w:rsid w:val="2F921DD4"/>
    <w:rsid w:val="33E179A2"/>
    <w:rsid w:val="34012F1B"/>
    <w:rsid w:val="34336C58"/>
    <w:rsid w:val="346A6D13"/>
    <w:rsid w:val="35AB75E3"/>
    <w:rsid w:val="383E1E66"/>
    <w:rsid w:val="3A4F678F"/>
    <w:rsid w:val="3A6D4E67"/>
    <w:rsid w:val="3E4417B7"/>
    <w:rsid w:val="3F911D18"/>
    <w:rsid w:val="409F1AF2"/>
    <w:rsid w:val="40C11D97"/>
    <w:rsid w:val="4250579A"/>
    <w:rsid w:val="44625310"/>
    <w:rsid w:val="45FC29B7"/>
    <w:rsid w:val="468D6EA3"/>
    <w:rsid w:val="46FF27CD"/>
    <w:rsid w:val="48050DD4"/>
    <w:rsid w:val="48B12ED6"/>
    <w:rsid w:val="492C09D4"/>
    <w:rsid w:val="49331971"/>
    <w:rsid w:val="4A2367FA"/>
    <w:rsid w:val="4B4B2FA2"/>
    <w:rsid w:val="4B614574"/>
    <w:rsid w:val="4B6776B0"/>
    <w:rsid w:val="4D0E0101"/>
    <w:rsid w:val="4D532D26"/>
    <w:rsid w:val="4DB82445"/>
    <w:rsid w:val="4DE1374A"/>
    <w:rsid w:val="4E457306"/>
    <w:rsid w:val="4E7F7BF0"/>
    <w:rsid w:val="4EEF1E97"/>
    <w:rsid w:val="4F5F0D86"/>
    <w:rsid w:val="50011E81"/>
    <w:rsid w:val="51736DAF"/>
    <w:rsid w:val="51B10D98"/>
    <w:rsid w:val="52695CE7"/>
    <w:rsid w:val="530E3233"/>
    <w:rsid w:val="531E2D4A"/>
    <w:rsid w:val="55B81234"/>
    <w:rsid w:val="562E14F6"/>
    <w:rsid w:val="564725B8"/>
    <w:rsid w:val="56614C8A"/>
    <w:rsid w:val="57A001D2"/>
    <w:rsid w:val="5A2E5F69"/>
    <w:rsid w:val="5B96138A"/>
    <w:rsid w:val="5C352835"/>
    <w:rsid w:val="5C5507CB"/>
    <w:rsid w:val="5D333476"/>
    <w:rsid w:val="5D3C099D"/>
    <w:rsid w:val="5DFD4CF1"/>
    <w:rsid w:val="5EB558FD"/>
    <w:rsid w:val="5F467EFA"/>
    <w:rsid w:val="60AE7E03"/>
    <w:rsid w:val="62AA7FF6"/>
    <w:rsid w:val="636B5B40"/>
    <w:rsid w:val="648A6492"/>
    <w:rsid w:val="65A73D40"/>
    <w:rsid w:val="65E25E59"/>
    <w:rsid w:val="66D71736"/>
    <w:rsid w:val="66E30A1E"/>
    <w:rsid w:val="67D5211A"/>
    <w:rsid w:val="68294BE5"/>
    <w:rsid w:val="68F4037D"/>
    <w:rsid w:val="69F36887"/>
    <w:rsid w:val="69F61ED3"/>
    <w:rsid w:val="6B092753"/>
    <w:rsid w:val="6B2F6A74"/>
    <w:rsid w:val="6C692F7F"/>
    <w:rsid w:val="6D0668D1"/>
    <w:rsid w:val="6D185201"/>
    <w:rsid w:val="6E2A5389"/>
    <w:rsid w:val="701B2694"/>
    <w:rsid w:val="70F6010F"/>
    <w:rsid w:val="711D41EA"/>
    <w:rsid w:val="713F1985"/>
    <w:rsid w:val="71D30487"/>
    <w:rsid w:val="722959C5"/>
    <w:rsid w:val="7265261F"/>
    <w:rsid w:val="728564EA"/>
    <w:rsid w:val="72BF6C52"/>
    <w:rsid w:val="72C708B1"/>
    <w:rsid w:val="756643B1"/>
    <w:rsid w:val="75BE5F9B"/>
    <w:rsid w:val="76627756"/>
    <w:rsid w:val="769778A8"/>
    <w:rsid w:val="77876861"/>
    <w:rsid w:val="79A5662B"/>
    <w:rsid w:val="7A4C2BBA"/>
    <w:rsid w:val="7AEC680F"/>
    <w:rsid w:val="7C2D2E5E"/>
    <w:rsid w:val="7C3739EA"/>
    <w:rsid w:val="7D0B583E"/>
    <w:rsid w:val="7D796C4C"/>
    <w:rsid w:val="7DAC5273"/>
    <w:rsid w:val="7E8A55B4"/>
    <w:rsid w:val="7E971A7F"/>
    <w:rsid w:val="7EAC031A"/>
    <w:rsid w:val="7F110AEC"/>
    <w:rsid w:val="7F182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720" w:firstLineChars="225"/>
    </w:pPr>
    <w:rPr>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cs="Times New Roman"/>
    </w:rPr>
  </w:style>
  <w:style w:type="table" w:customStyle="1" w:styleId="8">
    <w:name w:val="Table Normal"/>
    <w:unhideWhenUsed/>
    <w:qFormat/>
    <w:uiPriority w:val="0"/>
    <w:tblPr>
      <w:tblCellMar>
        <w:top w:w="0" w:type="dxa"/>
        <w:left w:w="0" w:type="dxa"/>
        <w:bottom w:w="0" w:type="dxa"/>
        <w:right w:w="0" w:type="dxa"/>
      </w:tblCellMar>
    </w:tbl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2180</Words>
  <Characters>2306</Characters>
  <TotalTime>167</TotalTime>
  <ScaleCrop>false</ScaleCrop>
  <LinksUpToDate>false</LinksUpToDate>
  <CharactersWithSpaces>2307</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2023-03-28T15:34:00Z</dcterms:created>
  <dc:creator>开福区教育局黄华</dc:creator>
  <cp:lastModifiedBy>王珍</cp:lastModifiedBy>
  <cp:lastPrinted>2023-07-17T07:19:00Z</cp:lastPrinted>
  <dcterms:modified xsi:type="dcterms:W3CDTF">2023-07-28T06:25:21Z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2023-03-30T19:22:39Z</vt:filetime>
  </property>
  <property fmtid="{D5CDD505-2E9C-101B-9397-08002B2CF9AE}" pid="4" name="KSOProductBuildVer">
    <vt:lpwstr>2052-11.1.0.12980</vt:lpwstr>
  </property>
  <property fmtid="{D5CDD505-2E9C-101B-9397-08002B2CF9AE}" pid="5" name="ICV">
    <vt:lpwstr>CDA5982C62664D5791EDA37D4360C989</vt:lpwstr>
  </property>
</Properties>
</file>