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440" w:firstLineChars="100"/>
        <w:jc w:val="center"/>
        <w:textAlignment w:val="auto"/>
        <w:rPr>
          <w:rFonts w:ascii="方正小标宋简体" w:hAnsi="黑体" w:eastAsia="方正小标宋简体"/>
          <w:sz w:val="44"/>
          <w:szCs w:val="44"/>
        </w:rPr>
      </w:pPr>
      <w:bookmarkStart w:id="0" w:name="_GoBack"/>
      <w:bookmarkEnd w:id="0"/>
      <w:r>
        <w:rPr>
          <w:rFonts w:hint="eastAsia" w:ascii="方正小标宋简体" w:eastAsia="方正小标宋简体"/>
          <w:sz w:val="44"/>
          <w:szCs w:val="44"/>
          <w:lang w:eastAsia="zh-CN"/>
        </w:rPr>
        <w:t>中国共产主义青年团长沙市开福区委员会</w:t>
      </w:r>
      <w:r>
        <w:rPr>
          <w:rFonts w:hint="eastAsia" w:ascii="方正小标宋简体" w:eastAsia="方正小标宋简体"/>
          <w:sz w:val="44"/>
          <w:szCs w:val="44"/>
        </w:rPr>
        <w:t>2020</w:t>
      </w:r>
      <w:r>
        <w:rPr>
          <w:rFonts w:hint="eastAsia" w:ascii="方正小标宋简体" w:hAnsi="黑体" w:eastAsia="方正小标宋简体"/>
          <w:sz w:val="44"/>
          <w:szCs w:val="44"/>
        </w:rPr>
        <w:t>年度部门整体支出绩效评价报告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eastAsia="仿宋_GB2312"/>
          <w:b w:val="0"/>
          <w:bCs w:val="0"/>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eastAsia="仿宋_GB2312"/>
          <w:b/>
          <w:bCs/>
          <w:sz w:val="32"/>
          <w:szCs w:val="32"/>
          <w:lang w:eastAsia="zh-CN"/>
        </w:rPr>
      </w:pPr>
      <w:r>
        <w:rPr>
          <w:rFonts w:hint="eastAsia" w:eastAsia="仿宋_GB2312"/>
          <w:b/>
          <w:bCs/>
          <w:sz w:val="32"/>
          <w:szCs w:val="32"/>
          <w:lang w:eastAsia="zh-CN"/>
        </w:rPr>
        <w:t>部门整体支出概况（含部门职能职责、机构设置情况、人员编制情况等）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机构设置及决算单位构成：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（一）内设机构设置。本部门设有1个行政单位，无二级机构及内设科室纳入预算。本部门编制数 3人，在职人数3人，其中：在岗人数 3人；编外长期聘用人员 1人；离退休人数0人，其中离休人员0人，退休人员0人。2020年机构无变化。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决算单位构成。中国共产主义青年团长沙市开福区委员会单位2020年部门决算汇总公开单位构成仅有中国共产主义青年团长沙市开福区委员会单位本级预算，无其他内设科室和二级机构，且无内设科室及二级的预算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部门职能职责：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（一）组织全区团员和青年学习马克思列宁主义、毛泽东思想和邓小平理论，学习党的路线、方针和政策，学习科学、文化和业务。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（二）宣传、执行党和团组织的指示和决议，参与民主管理和民主监督，充分发挥团员的模范作用，团结带领青年积极投身改革开放和现代化建设，为物质文明和精神文明建设作贡献。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（三）教育团员和青年学习革命前辈，继承党的优良传统，发扬社会主义道德风尚，树立与改革开放和社会发展相适应的新观念，自觉抵制不良倾向，坚决同各种违法犯罪行为作斗争。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（四）了解和反映团员和青年的思想、要求，维护他们的权益，关心他们的学习、工作、生活和休息，开展文化、娱乐、体育活动。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（五）对要求入团的青年进行培养教育，做好全区经常性发展团员工作，收缴团费。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（六）发现和培养青年中的优秀人才，推荐他们进入更重要的生产和工作岗位。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（七）对团员进行教育和管理，健全团的组织生活，开展批评和自我批评，监督团员切实履行义务，保障团员的权益不受侵犯，表彰先进，执行团的纪律。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（八）指导区属各级团组织开展共青团工作。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（九）承办区委、区政府和上级团委交办的其他工作。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eastAsia="仿宋_GB2312"/>
          <w:b/>
          <w:bCs/>
          <w:sz w:val="32"/>
          <w:szCs w:val="32"/>
          <w:lang w:eastAsia="zh-CN"/>
        </w:rPr>
      </w:pPr>
      <w:r>
        <w:rPr>
          <w:rFonts w:hint="eastAsia" w:eastAsia="仿宋_GB2312"/>
          <w:b/>
          <w:bCs/>
          <w:sz w:val="32"/>
          <w:szCs w:val="32"/>
          <w:lang w:eastAsia="zh-CN"/>
        </w:rPr>
        <w:t>部门整体支出使用及管理情况（含基本支出和项目支出情况等）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本年支出合计211.59万元，其中：基本支出88.83万元，占41.98%；项目支出122.76万元，占58.02%。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其中基本支出包括：人员经费80.31万元，占基本支出的90.41%，主要包括基本工资、津贴补贴、奖金、伙食补助费；公用经费8.52万元，占基本支出的9.59%，主要包括办公费、印刷费、咨询费、手续费。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项目支出122.76万元，主要是部门为完成特定行政工作任务或事业发展目标而发生的支出：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（一）预防青少年违法犯罪工作经费支出。主要用于预防违法犯罪工作宣传、青少年权益保护、合适未成年人库建设、禁毒防艾等宣传活动等方面；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青少年发展事务工作经费支出。主要用于购买青少年事务社会专业人才服务、校地共建活动、志愿者工作、文明创建工作、党建带团建工作、“3.5”学雷锋活动、纪念“五四”青年节、6.1活动、10.13建队日活动等青少年活动、我最满意共青团工作评选表彰、团干及团员队伍学习培训、青年之家建设、机关青年足球队相关运营、青年文明号、青年岗位能手和雷锋号志愿者工作站等“青”字号品牌活动创建工作等青年主题活动等方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eastAsia="仿宋_GB2312"/>
          <w:b/>
          <w:bCs/>
          <w:sz w:val="32"/>
          <w:szCs w:val="32"/>
          <w:lang w:eastAsia="zh-CN"/>
        </w:rPr>
      </w:pPr>
      <w:r>
        <w:rPr>
          <w:rFonts w:hint="eastAsia" w:eastAsia="仿宋_GB2312"/>
          <w:b/>
          <w:bCs/>
          <w:sz w:val="32"/>
          <w:szCs w:val="32"/>
          <w:lang w:eastAsia="zh-CN"/>
        </w:rPr>
        <w:t>部门整体支出组织实施情况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部门制定了《内部控制管理手册》、《管理制度汇编》、《固定资产管理制度》、《支出业务管理制度》等相关的制度，实现了资产专人管理，执行了报账审批程序，实行了国库集中支付，内部管理制度基本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对在政府集中采购目录及采购限额范围内的采购项目，严格依据政府采购相关文件执行。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专项资金均专款专用，按照单位“三重一大”议事制度和报账程序进行资金预算、使用管理工作。专项业务费的使用严格按照区财政局有关要求进行安排、使用和管理，严格按照财务会计法律法规、财经纪律、上级有关文件精神进行管理使用，不搞违规操作。在上述基础上结合工作实际情况，对开支申报审批、严格了程序，保证了专项业务费的合理使用，确保了资金效益，并取得了明显成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eastAsia="仿宋_GB2312"/>
          <w:b/>
          <w:bCs/>
          <w:sz w:val="32"/>
          <w:szCs w:val="32"/>
          <w:lang w:eastAsia="zh-CN"/>
        </w:rPr>
      </w:pPr>
      <w:r>
        <w:rPr>
          <w:rFonts w:hint="eastAsia" w:eastAsia="仿宋_GB2312"/>
          <w:b/>
          <w:bCs/>
          <w:sz w:val="32"/>
          <w:szCs w:val="32"/>
          <w:lang w:eastAsia="zh-CN"/>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本部门履职及履职效益情况良好。一是对各项支出严格按照预算额度进行控制、努力节约经费；二是各项工作均能够按时完成，且质量较高；三是部门整体支出使用效果达到了预期。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（一）预防青少年违法犯罪工作经费支出。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重点维护好青少年合法权益，建立未成年人提审环节合适成年人志愿者库，为未成年人审讯环节提供志愿到场监督、协助帮扶、长期跟踪等服务。购买孙喜峰未成年人法律工作室“送法进基层 服务零距离”青少年法制教育巡讲服务，截至目前，已开展法制巡讲20场，累计服务1200余人次。联合沙坪建设等爱心企业力量，开展“开福内溪手拉手 实现山区‘微星愿’”活动。通过捐赠校服、搭建爱心书屋、暖心小屋等方式，改善对口帮扶龙山县内溪乡学子们的就学环境，帮助山区孩子实现心愿。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（二）青少年发展事务工作经费支出。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以 “3.5雷锋日”“6.26国际禁毒日”“12.5国际志愿者日”等重要节点为契机，大力推广“志愿汇”APP，开展禁毒宣传、减压送考、春运暖冬行动等多项志愿服务活动，赢得社会广泛好评。在马栏山创新推出“与书记共进午餐”活动，截至目前已开展5期，共邀请26位党政领导和40位园区企业家、青年人才代表，以一月一会的形式，围绕文创、科技、人才新政等青年群体                                                                                                                                                                                                                                                                                                                                                                                                                                                                                                                                                                                                                                                                                                                                                                                                                                                                                                                                                                                                                                                                                                                                                                                                                                                                                                                                                                                                                                                                                                                                                                                                                                                                                                                                                                                                                                                                                                                                                                                                    我最满意共青团工作评选表彰、团干及团员队伍学习培训、青年之家建设、机关青年足球队相关运营、青年文明号、青年岗位能手和雷锋号志愿者工作站等“青”字号品牌活动创建工作等青年主题活动等方面。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hint="eastAsia" w:eastAsia="仿宋_GB2312"/>
          <w:b/>
          <w:bCs/>
          <w:sz w:val="32"/>
          <w:szCs w:val="32"/>
          <w:lang w:eastAsia="zh-CN"/>
        </w:rPr>
      </w:pPr>
      <w:r>
        <w:rPr>
          <w:rFonts w:hint="eastAsia" w:eastAsia="仿宋_GB2312"/>
          <w:b/>
          <w:bCs/>
          <w:sz w:val="32"/>
          <w:szCs w:val="32"/>
          <w:lang w:eastAsia="zh-CN"/>
        </w:rPr>
        <w:t>需要说明的问题（含存在的问题及原因分析、下一步改进措施等）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（一）预算编制的精确性有待进一步提高。今后将进一步加强预算意识，严格按照预算编制的相关制度和要求以及下一年度的工作计划，细化编制部门预算，提高预算编制的科学性、合理性、严谨性。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在管理制度健全性方面，缺少完善的内部财务管理制度、会计核算制度、厉行节约制度等管理制度。今后将在日常报账工作中不断摸索、认真总结，形成切合单位实际的财务管理制度，并切实有效执行。今后将提升项目资金使用的预见性，并在日常工作中规范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0DFE4"/>
    <w:multiLevelType w:val="singleLevel"/>
    <w:tmpl w:val="89B0DF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TFmYjg3ZWZiMWI5YTEwNDY1YzBiZmQ2NDZiNzAifQ=="/>
  </w:docVars>
  <w:rsids>
    <w:rsidRoot w:val="6AE6261D"/>
    <w:rsid w:val="42385D91"/>
    <w:rsid w:val="5CB74349"/>
    <w:rsid w:val="6AE6261D"/>
    <w:rsid w:val="75BD1055"/>
    <w:rsid w:val="FFBB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2348</Words>
  <Characters>2436</Characters>
  <Lines>0</Lines>
  <Paragraphs>0</Paragraphs>
  <TotalTime>0</TotalTime>
  <ScaleCrop>false</ScaleCrop>
  <LinksUpToDate>false</LinksUpToDate>
  <CharactersWithSpaces>4367</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2022-07-12T10:34:00Z</dcterms:created>
  <dc:creator>Administrator</dc:creator>
  <cp:lastModifiedBy>kylin</cp:lastModifiedBy>
  <cp:lastPrinted>2022-07-13T10:54:00Z</cp:lastPrinted>
  <dcterms:modified xsi:type="dcterms:W3CDTF">2022-08-19T14:14:40Z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0DE90F051B6F4B0BB0AA6BD9EA2A0C86</vt:lpwstr>
  </property>
</Properties>
</file>