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80" w:firstLineChars="200"/>
        <w:rPr>
          <w:rFonts w:eastAsia="仿宋_GB2312"/>
          <w:sz w:val="32"/>
          <w:szCs w:val="32"/>
        </w:rPr>
      </w:pPr>
      <w:r>
        <w:rPr>
          <w:rFonts w:hint="eastAsia" w:eastAsia="方正小标宋_GBK"/>
          <w:sz w:val="44"/>
          <w:szCs w:val="44"/>
          <w:lang w:val="en-US" w:eastAsia="zh-CN"/>
        </w:rPr>
        <w:t>2022</w:t>
      </w:r>
      <w:r>
        <w:rPr>
          <w:rFonts w:eastAsia="方正小标宋_GBK"/>
          <w:sz w:val="44"/>
          <w:szCs w:val="44"/>
        </w:rPr>
        <w:t>年度</w:t>
      </w:r>
      <w:r>
        <w:rPr>
          <w:rFonts w:hint="eastAsia" w:eastAsia="方正小标宋_GBK"/>
          <w:sz w:val="44"/>
          <w:szCs w:val="44"/>
          <w:lang w:val="en-US" w:eastAsia="zh-CN"/>
        </w:rPr>
        <w:t>部门</w:t>
      </w:r>
      <w:r>
        <w:rPr>
          <w:rFonts w:eastAsia="方正小标宋_GBK"/>
          <w:sz w:val="44"/>
          <w:szCs w:val="44"/>
        </w:rPr>
        <w:t>整体支出绩效</w:t>
      </w:r>
      <w:r>
        <w:rPr>
          <w:rFonts w:hint="eastAsia" w:eastAsia="方正小标宋_GBK"/>
          <w:sz w:val="44"/>
          <w:szCs w:val="44"/>
          <w:lang w:val="en-US" w:eastAsia="zh-CN"/>
        </w:rPr>
        <w:t>评估</w:t>
      </w:r>
      <w:r>
        <w:rPr>
          <w:rFonts w:eastAsia="方正小标宋_GBK"/>
          <w:sz w:val="44"/>
          <w:szCs w:val="44"/>
        </w:rPr>
        <w:t>报告</w:t>
      </w:r>
    </w:p>
    <w:p>
      <w:pPr>
        <w:spacing w:line="600" w:lineRule="exact"/>
        <w:ind w:firstLine="640" w:firstLineChars="200"/>
        <w:rPr>
          <w:rFonts w:eastAsia="黑体"/>
          <w:sz w:val="32"/>
          <w:szCs w:val="32"/>
        </w:rPr>
      </w:pPr>
      <w:r>
        <w:rPr>
          <w:rFonts w:eastAsia="黑体"/>
          <w:sz w:val="32"/>
          <w:szCs w:val="32"/>
        </w:rPr>
        <w:t>一、基本情况</w:t>
      </w:r>
    </w:p>
    <w:p>
      <w:pPr>
        <w:spacing w:line="600" w:lineRule="exact"/>
        <w:ind w:firstLine="643" w:firstLineChars="200"/>
        <w:rPr>
          <w:rFonts w:eastAsia="楷体_GB2312"/>
          <w:b/>
          <w:sz w:val="32"/>
          <w:szCs w:val="32"/>
        </w:rPr>
      </w:pPr>
      <w:r>
        <w:rPr>
          <w:rFonts w:eastAsia="楷体_GB2312"/>
          <w:b/>
          <w:sz w:val="32"/>
          <w:szCs w:val="32"/>
        </w:rPr>
        <w:t>（一）部门（单位）基本情况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1.职能职责：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（1）贯彻执行党的基本路线，在区委领导下，参政议政，发挥民主监督作用。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（2）宣传、贯彻党和国家的方针、政策，加强和改进思想政治工作，教育会员“爱国、敬业、守法”，提高会员素质，培养骨干分子队伍。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（3）组织和指导基层商会工作，加强基层组织的建设和管理。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（4）代表并维护会员的合法权益，反映会员的意见、要求和建议，协调关系，调解经济纠纷。</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（5）做好非公有制经济代表人士政治安排的推荐工作。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（6）引导会员积极参加经济建设，促进区域非公有制经济健康发展，促进地区公益事业发展，在会员与政府之间发挥桥梁作用。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（7）增进与港澳台胞和世界各国工商社团及工商界人士的联系和友谊，加强与各级工商联组织联系，促进资源共享和地区经济、技术和贸易合作的发展，协助区政府引进资金、技术和人才。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（8）为会员提供信息、科技、管理、法律、会计、审计、融资、交通、咨询等多种形式服务。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（9）承办区委、区政府和上级工商联及有关部门交办的其它工作。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firstLine="559"/>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　2.机构设置：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eastAsia="仿宋" w:cs="仿宋"/>
          <w:color w:val="auto"/>
          <w:spacing w:val="0"/>
          <w:sz w:val="32"/>
          <w:szCs w:val="32"/>
          <w:lang w:bidi="ar-SA"/>
        </w:rPr>
      </w:pPr>
      <w:r>
        <w:rPr>
          <w:rFonts w:hint="eastAsia" w:ascii="仿宋" w:eastAsia="仿宋" w:cs="仿宋"/>
          <w:color w:val="auto"/>
          <w:spacing w:val="0"/>
          <w:sz w:val="32"/>
          <w:szCs w:val="32"/>
          <w:shd w:val="clear" w:color="auto" w:fill="FFFFFF"/>
          <w:lang w:bidi="ar-SA"/>
        </w:rPr>
        <w:t>（1）部门设置。本部门开福区工商联本级、没有内设机构（不设立科室，有办公室1个）和0个二级机构组成所有本级全部纳入开福区工商联部门预决算统一核算。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eastAsia="楷体_GB2312"/>
          <w:b/>
          <w:sz w:val="32"/>
          <w:szCs w:val="32"/>
        </w:rPr>
      </w:pPr>
      <w:r>
        <w:rPr>
          <w:rFonts w:hint="eastAsia" w:ascii="仿宋" w:eastAsia="仿宋" w:cs="仿宋"/>
          <w:color w:val="auto"/>
          <w:spacing w:val="0"/>
          <w:sz w:val="32"/>
          <w:szCs w:val="32"/>
          <w:shd w:val="clear" w:color="auto" w:fill="FFFFFF"/>
          <w:lang w:bidi="ar-SA"/>
        </w:rPr>
        <w:t>（2）人员情况。本部门编制数 3 人，在职人数</w:t>
      </w:r>
      <w:r>
        <w:rPr>
          <w:rFonts w:hint="eastAsia" w:ascii="仿宋" w:eastAsia="仿宋" w:cs="仿宋"/>
          <w:color w:val="auto"/>
          <w:spacing w:val="0"/>
          <w:sz w:val="32"/>
          <w:szCs w:val="32"/>
          <w:shd w:val="clear" w:color="auto" w:fill="FFFFFF"/>
          <w:lang w:val="en-US" w:eastAsia="zh-CN" w:bidi="ar-SA"/>
        </w:rPr>
        <w:t>5</w:t>
      </w:r>
      <w:r>
        <w:rPr>
          <w:rFonts w:hint="eastAsia" w:ascii="仿宋" w:eastAsia="仿宋" w:cs="仿宋"/>
          <w:color w:val="auto"/>
          <w:spacing w:val="0"/>
          <w:sz w:val="32"/>
          <w:szCs w:val="32"/>
          <w:shd w:val="clear" w:color="auto" w:fill="FFFFFF"/>
          <w:lang w:bidi="ar-SA"/>
        </w:rPr>
        <w:t>人，其中：在岗人数 </w:t>
      </w:r>
      <w:r>
        <w:rPr>
          <w:rFonts w:hint="eastAsia" w:ascii="仿宋" w:eastAsia="仿宋" w:cs="仿宋"/>
          <w:color w:val="auto"/>
          <w:spacing w:val="0"/>
          <w:sz w:val="32"/>
          <w:szCs w:val="32"/>
          <w:shd w:val="clear" w:color="auto" w:fill="FFFFFF"/>
          <w:lang w:val="en-US" w:eastAsia="zh-CN" w:bidi="ar-SA"/>
        </w:rPr>
        <w:t>5</w:t>
      </w:r>
      <w:r>
        <w:rPr>
          <w:rFonts w:hint="eastAsia" w:ascii="仿宋" w:eastAsia="仿宋" w:cs="仿宋"/>
          <w:color w:val="auto"/>
          <w:spacing w:val="0"/>
          <w:sz w:val="32"/>
          <w:szCs w:val="32"/>
          <w:shd w:val="clear" w:color="auto" w:fill="FFFFFF"/>
          <w:lang w:bidi="ar-SA"/>
        </w:rPr>
        <w:t>人；编外长期聘用人员 2 人；离退休人数 </w:t>
      </w:r>
      <w:r>
        <w:rPr>
          <w:rFonts w:hint="eastAsia" w:ascii="仿宋" w:eastAsia="仿宋" w:cs="仿宋"/>
          <w:color w:val="auto"/>
          <w:spacing w:val="0"/>
          <w:sz w:val="32"/>
          <w:szCs w:val="32"/>
          <w:shd w:val="clear" w:color="auto" w:fill="FFFFFF"/>
          <w:lang w:val="en-US" w:eastAsia="zh-CN" w:bidi="ar-SA"/>
        </w:rPr>
        <w:t>2</w:t>
      </w:r>
      <w:r>
        <w:rPr>
          <w:rFonts w:hint="eastAsia" w:ascii="仿宋" w:eastAsia="仿宋" w:cs="仿宋"/>
          <w:color w:val="auto"/>
          <w:spacing w:val="0"/>
          <w:sz w:val="32"/>
          <w:szCs w:val="32"/>
          <w:shd w:val="clear" w:color="auto" w:fill="FFFFFF"/>
          <w:lang w:bidi="ar-SA"/>
        </w:rPr>
        <w:t>人，其中离休人员 0 人，退休人员</w:t>
      </w:r>
      <w:r>
        <w:rPr>
          <w:rFonts w:hint="eastAsia" w:ascii="仿宋" w:eastAsia="仿宋" w:cs="仿宋"/>
          <w:color w:val="auto"/>
          <w:spacing w:val="0"/>
          <w:sz w:val="32"/>
          <w:szCs w:val="32"/>
          <w:shd w:val="clear" w:color="auto" w:fill="FFFFFF"/>
          <w:lang w:val="en-US" w:eastAsia="zh-CN" w:bidi="ar-SA"/>
        </w:rPr>
        <w:t>2</w:t>
      </w:r>
      <w:r>
        <w:rPr>
          <w:rFonts w:hint="eastAsia" w:ascii="仿宋" w:eastAsia="仿宋" w:cs="仿宋"/>
          <w:color w:val="auto"/>
          <w:spacing w:val="0"/>
          <w:sz w:val="32"/>
          <w:szCs w:val="32"/>
          <w:shd w:val="clear" w:color="auto" w:fill="FFFFFF"/>
          <w:lang w:bidi="ar-SA"/>
        </w:rPr>
        <w:t>人（社保发放工资）。</w:t>
      </w:r>
    </w:p>
    <w:p>
      <w:pPr>
        <w:spacing w:line="600" w:lineRule="exact"/>
        <w:ind w:firstLine="643" w:firstLineChars="200"/>
        <w:rPr>
          <w:rFonts w:eastAsia="楷体_GB2312"/>
          <w:b/>
          <w:sz w:val="32"/>
          <w:szCs w:val="32"/>
        </w:rPr>
      </w:pPr>
      <w:r>
        <w:rPr>
          <w:rFonts w:eastAsia="楷体_GB2312"/>
          <w:b/>
          <w:sz w:val="32"/>
          <w:szCs w:val="32"/>
        </w:rPr>
        <w:t>（二）部门（单位）年度整体支出绩效目标，</w:t>
      </w:r>
      <w:r>
        <w:rPr>
          <w:rFonts w:hint="eastAsia" w:eastAsia="楷体_GB2312"/>
          <w:b/>
          <w:sz w:val="32"/>
          <w:szCs w:val="32"/>
        </w:rPr>
        <w:t>区</w:t>
      </w:r>
      <w:r>
        <w:rPr>
          <w:rFonts w:eastAsia="楷体_GB2312"/>
          <w:b/>
          <w:sz w:val="32"/>
          <w:szCs w:val="32"/>
        </w:rPr>
        <w:t>级专项资金绩效目标、其他项目支出（除</w:t>
      </w:r>
      <w:r>
        <w:rPr>
          <w:rFonts w:hint="eastAsia" w:eastAsia="楷体_GB2312"/>
          <w:b/>
          <w:sz w:val="32"/>
          <w:szCs w:val="32"/>
        </w:rPr>
        <w:t>区</w:t>
      </w:r>
      <w:r>
        <w:rPr>
          <w:rFonts w:eastAsia="楷体_GB2312"/>
          <w:b/>
          <w:sz w:val="32"/>
          <w:szCs w:val="32"/>
        </w:rPr>
        <w:t>级专项资金以外）绩效目标</w:t>
      </w:r>
    </w:p>
    <w:tbl>
      <w:tblPr>
        <w:tblStyle w:val="4"/>
        <w:tblW w:w="9904" w:type="dxa"/>
        <w:tblInd w:w="93" w:type="dxa"/>
        <w:tblLayout w:type="fixed"/>
        <w:tblCellMar>
          <w:top w:w="0" w:type="dxa"/>
          <w:left w:w="108" w:type="dxa"/>
          <w:bottom w:w="0" w:type="dxa"/>
          <w:right w:w="108" w:type="dxa"/>
        </w:tblCellMar>
      </w:tblPr>
      <w:tblGrid>
        <w:gridCol w:w="1053"/>
        <w:gridCol w:w="1271"/>
        <w:gridCol w:w="542"/>
        <w:gridCol w:w="850"/>
        <w:gridCol w:w="4837"/>
        <w:gridCol w:w="1350"/>
      </w:tblGrid>
      <w:tr>
        <w:tblPrEx>
          <w:tblCellMar>
            <w:top w:w="0" w:type="dxa"/>
            <w:left w:w="108" w:type="dxa"/>
            <w:bottom w:w="0" w:type="dxa"/>
            <w:right w:w="108" w:type="dxa"/>
          </w:tblCellMar>
        </w:tblPrEx>
        <w:trPr>
          <w:gridAfter w:val="4"/>
          <w:wAfter w:w="7579" w:type="dxa"/>
          <w:trHeight w:val="552" w:hRule="atLeast"/>
        </w:trPr>
        <w:tc>
          <w:tcPr>
            <w:tcW w:w="2324" w:type="dxa"/>
            <w:gridSpan w:val="2"/>
            <w:tcBorders>
              <w:top w:val="nil"/>
              <w:left w:val="nil"/>
              <w:bottom w:val="nil"/>
              <w:right w:val="nil"/>
            </w:tcBorders>
            <w:noWrap/>
            <w:vAlign w:val="center"/>
          </w:tcPr>
          <w:p>
            <w:pPr>
              <w:keepNext w:val="0"/>
              <w:keepLines w:val="0"/>
              <w:widowControl/>
              <w:suppressLineNumbers w:val="0"/>
              <w:jc w:val="both"/>
              <w:textAlignment w:val="center"/>
              <w:rPr>
                <w:rFonts w:hint="eastAsia" w:ascii="宋体" w:eastAsia="宋体" w:cs="宋体"/>
                <w:b/>
                <w:bCs/>
                <w:color w:val="000000"/>
                <w:sz w:val="20"/>
                <w:szCs w:val="20"/>
                <w:u w:val="none"/>
                <w:lang w:bidi="ar-SA"/>
              </w:rPr>
            </w:pPr>
            <w:r>
              <w:rPr>
                <w:rFonts w:hint="eastAsia" w:ascii="宋体" w:eastAsia="宋体" w:cs="宋体"/>
                <w:b/>
                <w:bCs/>
                <w:color w:val="000000"/>
                <w:kern w:val="0"/>
                <w:sz w:val="20"/>
                <w:szCs w:val="20"/>
                <w:u w:val="none"/>
                <w:lang w:val="en-US" w:eastAsia="zh-CN" w:bidi="ar-SA"/>
              </w:rPr>
              <w:t>单位：万元</w:t>
            </w:r>
          </w:p>
        </w:tc>
      </w:tr>
      <w:tr>
        <w:tblPrEx>
          <w:tblCellMar>
            <w:top w:w="0" w:type="dxa"/>
            <w:left w:w="108" w:type="dxa"/>
            <w:bottom w:w="0" w:type="dxa"/>
            <w:right w:w="108" w:type="dxa"/>
          </w:tblCellMar>
        </w:tblPrEx>
        <w:trPr>
          <w:trHeight w:val="693" w:hRule="atLeast"/>
        </w:trPr>
        <w:tc>
          <w:tcPr>
            <w:tcW w:w="9903"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both"/>
              <w:textAlignment w:val="center"/>
              <w:rPr>
                <w:rFonts w:hint="eastAsia" w:ascii="宋体" w:eastAsia="宋体" w:cs="宋体"/>
                <w:b/>
                <w:bCs/>
                <w:color w:val="000000"/>
                <w:sz w:val="16"/>
                <w:szCs w:val="16"/>
                <w:u w:val="none"/>
                <w:lang w:val="en-US" w:eastAsia="zh-CN" w:bidi="ar-SA"/>
              </w:rPr>
            </w:pPr>
            <w:r>
              <w:rPr>
                <w:rFonts w:hint="eastAsia" w:ascii="宋体" w:eastAsia="宋体" w:cs="宋体"/>
                <w:b/>
                <w:bCs/>
                <w:color w:val="000000"/>
                <w:sz w:val="24"/>
                <w:szCs w:val="24"/>
                <w:u w:val="none"/>
                <w:lang w:val="en-US" w:eastAsia="zh-CN" w:bidi="ar-SA"/>
              </w:rPr>
              <w:t>2022年度整体支出绩效目标</w:t>
            </w:r>
          </w:p>
        </w:tc>
      </w:tr>
      <w:tr>
        <w:tblPrEx>
          <w:tblCellMar>
            <w:top w:w="0" w:type="dxa"/>
            <w:left w:w="108" w:type="dxa"/>
            <w:bottom w:w="0" w:type="dxa"/>
            <w:right w:w="108" w:type="dxa"/>
          </w:tblCellMar>
        </w:tblPrEx>
        <w:trPr>
          <w:trHeight w:val="896"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bidi="ar-SA"/>
              </w:rPr>
            </w:pPr>
            <w:r>
              <w:rPr>
                <w:rFonts w:hint="eastAsia" w:ascii="宋体" w:eastAsia="宋体" w:cs="宋体"/>
                <w:b/>
                <w:bCs/>
                <w:color w:val="000000"/>
                <w:kern w:val="0"/>
                <w:sz w:val="16"/>
                <w:szCs w:val="16"/>
                <w:u w:val="none"/>
                <w:lang w:val="en-US" w:eastAsia="zh-CN" w:bidi="ar-SA"/>
              </w:rPr>
              <w:t>单位名称</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bidi="ar-SA"/>
              </w:rPr>
            </w:pPr>
            <w:r>
              <w:rPr>
                <w:rFonts w:hint="eastAsia" w:ascii="宋体" w:eastAsia="宋体" w:cs="宋体"/>
                <w:b/>
                <w:bCs/>
                <w:color w:val="000000"/>
                <w:kern w:val="0"/>
                <w:sz w:val="16"/>
                <w:szCs w:val="16"/>
                <w:u w:val="none"/>
                <w:lang w:val="en-US" w:eastAsia="zh-CN" w:bidi="ar-SA"/>
              </w:rPr>
              <w:t>项目名称</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bidi="ar-SA"/>
              </w:rPr>
            </w:pPr>
            <w:r>
              <w:rPr>
                <w:rFonts w:hint="eastAsia" w:ascii="宋体" w:eastAsia="宋体" w:cs="宋体"/>
                <w:b/>
                <w:bCs/>
                <w:color w:val="000000"/>
                <w:kern w:val="0"/>
                <w:sz w:val="16"/>
                <w:szCs w:val="16"/>
                <w:u w:val="none"/>
                <w:lang w:val="en-US" w:eastAsia="zh-CN" w:bidi="ar-SA"/>
              </w:rPr>
              <w:t>资金总额</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bidi="ar-SA"/>
              </w:rPr>
            </w:pPr>
            <w:r>
              <w:rPr>
                <w:rFonts w:hint="eastAsia" w:ascii="宋体" w:eastAsia="宋体" w:cs="宋体"/>
                <w:b/>
                <w:bCs/>
                <w:color w:val="000000"/>
                <w:sz w:val="16"/>
                <w:szCs w:val="16"/>
                <w:u w:val="none"/>
                <w:lang w:val="en-US" w:eastAsia="zh-CN" w:bidi="ar-SA"/>
              </w:rPr>
              <w:t>目标</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val="en-US" w:eastAsia="zh-CN" w:bidi="ar-SA"/>
              </w:rPr>
            </w:pPr>
            <w:r>
              <w:rPr>
                <w:rFonts w:hint="eastAsia" w:ascii="宋体" w:eastAsia="宋体" w:cs="宋体"/>
                <w:b/>
                <w:bCs/>
                <w:color w:val="000000"/>
                <w:sz w:val="16"/>
                <w:szCs w:val="16"/>
                <w:u w:val="none"/>
                <w:lang w:val="en-US" w:eastAsia="zh-CN" w:bidi="ar-SA"/>
              </w:rPr>
              <w:t>备注</w:t>
            </w:r>
          </w:p>
        </w:tc>
      </w:tr>
      <w:tr>
        <w:tblPrEx>
          <w:tblCellMar>
            <w:top w:w="0" w:type="dxa"/>
            <w:left w:w="108" w:type="dxa"/>
            <w:bottom w:w="0" w:type="dxa"/>
            <w:right w:w="108" w:type="dxa"/>
          </w:tblCellMar>
        </w:tblPrEx>
        <w:trPr>
          <w:trHeight w:val="2272"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eastAsia="仿宋" w:cs="仿宋"/>
                <w:color w:val="000000"/>
                <w:sz w:val="21"/>
                <w:szCs w:val="21"/>
                <w:u w:val="none"/>
                <w:lang w:val="en-US" w:eastAsia="zh-CN" w:bidi="ar-SA"/>
              </w:rPr>
            </w:pPr>
            <w:r>
              <w:rPr>
                <w:rFonts w:hint="eastAsia" w:ascii="仿宋" w:eastAsia="仿宋" w:cs="仿宋"/>
                <w:color w:val="00000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eastAsia="仿宋" w:cs="仿宋"/>
                <w:color w:val="000000"/>
                <w:sz w:val="21"/>
                <w:szCs w:val="21"/>
                <w:u w:val="none"/>
                <w:lang w:val="en-US" w:eastAsia="zh-CN" w:bidi="ar-SA"/>
              </w:rPr>
            </w:pPr>
            <w:r>
              <w:rPr>
                <w:rFonts w:hint="eastAsia" w:ascii="仿宋" w:eastAsia="仿宋" w:cs="仿宋"/>
                <w:color w:val="000000"/>
                <w:sz w:val="21"/>
                <w:szCs w:val="21"/>
                <w:u w:val="none"/>
                <w:lang w:val="en-US" w:eastAsia="zh-CN" w:bidi="ar-SA"/>
              </w:rPr>
              <w:t>年度整体支出绩效目标</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eastAsia="仿宋" w:cs="仿宋"/>
                <w:color w:val="000000"/>
                <w:sz w:val="21"/>
                <w:szCs w:val="21"/>
                <w:u w:val="none"/>
                <w:lang w:val="en-US" w:eastAsia="zh-CN" w:bidi="ar-SA"/>
              </w:rPr>
            </w:pPr>
            <w:r>
              <w:rPr>
                <w:rFonts w:hint="eastAsia" w:ascii="仿宋" w:eastAsia="仿宋" w:cs="仿宋"/>
                <w:color w:val="000000"/>
                <w:sz w:val="21"/>
                <w:szCs w:val="21"/>
                <w:u w:val="none"/>
                <w:lang w:val="en-US" w:eastAsia="zh-CN" w:bidi="ar-SA"/>
              </w:rPr>
              <w:t>274.75</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宋体" w:eastAsia="宋体" w:cs="宋体"/>
                <w:b/>
                <w:bCs/>
                <w:color w:val="000000"/>
                <w:sz w:val="16"/>
                <w:szCs w:val="16"/>
                <w:u w:val="none"/>
                <w:lang w:bidi="ar-SA"/>
              </w:rPr>
            </w:pPr>
            <w:r>
              <w:rPr>
                <w:rFonts w:hint="eastAsia" w:ascii="仿宋" w:eastAsia="仿宋" w:cs="仿宋"/>
                <w:color w:val="000000"/>
                <w:sz w:val="21"/>
                <w:szCs w:val="21"/>
                <w:u w:val="none"/>
                <w:lang w:bidi="ar-SA"/>
              </w:rPr>
              <w:t>宣传、贯彻党和国家的方针、政策，加强和改进思想政治工作，教育会员“爱国、敬业、守法”，提高会员素质，培养骨干分子队伍。引导会员积极参加经济建设，促进区域非公有制经济健康发展，促进地区公益事业发展，在会员与政府之间发挥桥梁作用。</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eastAsia="仿宋" w:cs="仿宋"/>
                <w:color w:val="000000"/>
                <w:sz w:val="21"/>
                <w:szCs w:val="21"/>
                <w:u w:val="none"/>
                <w:lang w:bidi="ar-SA"/>
              </w:rPr>
            </w:pPr>
          </w:p>
        </w:tc>
      </w:tr>
      <w:tr>
        <w:tblPrEx>
          <w:tblCellMar>
            <w:top w:w="0" w:type="dxa"/>
            <w:left w:w="108" w:type="dxa"/>
            <w:bottom w:w="0" w:type="dxa"/>
            <w:right w:w="108" w:type="dxa"/>
          </w:tblCellMar>
        </w:tblPrEx>
        <w:trPr>
          <w:trHeight w:val="877" w:hRule="atLeast"/>
        </w:trPr>
        <w:tc>
          <w:tcPr>
            <w:tcW w:w="9903" w:type="dxa"/>
            <w:gridSpan w:val="6"/>
            <w:tcBorders>
              <w:top w:val="single" w:color="000000" w:sz="4" w:space="0"/>
              <w:left w:val="single" w:color="000000" w:sz="4" w:space="0"/>
              <w:bottom w:val="single" w:color="000000" w:sz="4" w:space="0"/>
              <w:right w:val="single" w:color="000000" w:sz="4" w:space="0"/>
            </w:tcBorders>
            <w:noWrap/>
            <w:vAlign w:val="center"/>
          </w:tcPr>
          <w:p>
            <w:pPr>
              <w:jc w:val="left"/>
              <w:rPr>
                <w:rFonts w:hint="eastAsia" w:ascii="仿宋" w:eastAsia="仿宋" w:cs="仿宋"/>
                <w:color w:val="000000"/>
                <w:sz w:val="21"/>
                <w:szCs w:val="21"/>
                <w:u w:val="none"/>
                <w:lang w:bidi="ar-SA"/>
              </w:rPr>
            </w:pPr>
            <w:r>
              <w:rPr>
                <w:rFonts w:hint="eastAsia" w:ascii="宋体" w:eastAsia="宋体" w:cs="宋体"/>
                <w:b/>
                <w:bCs/>
                <w:color w:val="000000"/>
                <w:sz w:val="24"/>
                <w:szCs w:val="24"/>
                <w:u w:val="none"/>
                <w:lang w:val="en-US" w:eastAsia="zh-CN" w:bidi="ar-SA"/>
              </w:rPr>
              <w:t>2022年区级专项资金绩效目标</w:t>
            </w:r>
          </w:p>
        </w:tc>
      </w:tr>
      <w:tr>
        <w:tblPrEx>
          <w:tblCellMar>
            <w:top w:w="0" w:type="dxa"/>
            <w:left w:w="108" w:type="dxa"/>
            <w:bottom w:w="0" w:type="dxa"/>
            <w:right w:w="108" w:type="dxa"/>
          </w:tblCellMar>
        </w:tblPrEx>
        <w:trPr>
          <w:trHeight w:val="991"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val="en-US" w:eastAsia="zh-CN" w:bidi="ar-SA"/>
              </w:rPr>
            </w:pPr>
            <w:r>
              <w:rPr>
                <w:rFonts w:hint="eastAsia" w:ascii="宋体" w:eastAsia="宋体" w:cs="宋体"/>
                <w:b/>
                <w:bCs/>
                <w:color w:val="000000"/>
                <w:kern w:val="0"/>
                <w:sz w:val="16"/>
                <w:szCs w:val="16"/>
                <w:u w:val="none"/>
                <w:lang w:val="en-US" w:eastAsia="zh-CN" w:bidi="ar-SA"/>
              </w:rPr>
              <w:t>单位名称</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val="en-US" w:eastAsia="zh-CN" w:bidi="ar-SA"/>
              </w:rPr>
            </w:pPr>
            <w:r>
              <w:rPr>
                <w:rFonts w:hint="eastAsia" w:ascii="宋体" w:eastAsia="宋体" w:cs="宋体"/>
                <w:b/>
                <w:bCs/>
                <w:color w:val="000000"/>
                <w:kern w:val="0"/>
                <w:sz w:val="16"/>
                <w:szCs w:val="16"/>
                <w:u w:val="none"/>
                <w:lang w:val="en-US" w:eastAsia="zh-CN" w:bidi="ar-SA"/>
              </w:rPr>
              <w:t>项目名称</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val="en-US" w:eastAsia="zh-CN" w:bidi="ar-SA"/>
              </w:rPr>
            </w:pPr>
            <w:r>
              <w:rPr>
                <w:rFonts w:hint="eastAsia" w:ascii="宋体" w:eastAsia="宋体" w:cs="宋体"/>
                <w:b/>
                <w:bCs/>
                <w:color w:val="000000"/>
                <w:kern w:val="0"/>
                <w:sz w:val="16"/>
                <w:szCs w:val="16"/>
                <w:u w:val="none"/>
                <w:lang w:val="en-US" w:eastAsia="zh-CN" w:bidi="ar-SA"/>
              </w:rPr>
              <w:t>资金总额</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eastAsia="仿宋" w:cs="仿宋"/>
                <w:color w:val="000000"/>
                <w:sz w:val="21"/>
                <w:szCs w:val="21"/>
                <w:u w:val="none"/>
                <w:lang w:bidi="ar-SA"/>
              </w:rPr>
            </w:pPr>
            <w:r>
              <w:rPr>
                <w:rFonts w:hint="eastAsia" w:ascii="宋体" w:eastAsia="宋体" w:cs="宋体"/>
                <w:b/>
                <w:bCs/>
                <w:color w:val="000000"/>
                <w:sz w:val="16"/>
                <w:szCs w:val="16"/>
                <w:u w:val="none"/>
                <w:lang w:val="en-US" w:eastAsia="zh-CN" w:bidi="ar-SA"/>
              </w:rPr>
              <w:t>目标</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eastAsia="宋体" w:cs="宋体"/>
                <w:b/>
                <w:bCs/>
                <w:color w:val="000000"/>
                <w:sz w:val="16"/>
                <w:szCs w:val="16"/>
                <w:u w:val="none"/>
                <w:lang w:val="en-US" w:eastAsia="zh-CN" w:bidi="ar-SA"/>
              </w:rPr>
            </w:pPr>
            <w:r>
              <w:rPr>
                <w:rFonts w:hint="eastAsia" w:ascii="宋体" w:eastAsia="宋体" w:cs="宋体"/>
                <w:b/>
                <w:bCs/>
                <w:color w:val="000000"/>
                <w:sz w:val="16"/>
                <w:szCs w:val="16"/>
                <w:u w:val="none"/>
                <w:lang w:val="en-US" w:eastAsia="zh-CN" w:bidi="ar-SA"/>
              </w:rPr>
              <w:t>备注</w:t>
            </w:r>
          </w:p>
        </w:tc>
      </w:tr>
      <w:tr>
        <w:tblPrEx>
          <w:tblCellMar>
            <w:top w:w="0" w:type="dxa"/>
            <w:left w:w="108" w:type="dxa"/>
            <w:bottom w:w="0" w:type="dxa"/>
            <w:right w:w="108" w:type="dxa"/>
          </w:tblCellMar>
        </w:tblPrEx>
        <w:trPr>
          <w:trHeight w:val="915"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 xml:space="preserve"> 开福商海采编</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10.00</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一年两期。</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年初预算为项目支出</w:t>
            </w:r>
          </w:p>
        </w:tc>
      </w:tr>
      <w:tr>
        <w:tblPrEx>
          <w:tblCellMar>
            <w:top w:w="0" w:type="dxa"/>
            <w:left w:w="108" w:type="dxa"/>
            <w:bottom w:w="0" w:type="dxa"/>
            <w:right w:w="108" w:type="dxa"/>
          </w:tblCellMar>
        </w:tblPrEx>
        <w:trPr>
          <w:trHeight w:val="1042"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工商界人士迎春会经费</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8.00</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val="en-US" w:eastAsia="en-US" w:bidi="ar-SA"/>
              </w:rPr>
            </w:pPr>
            <w:r>
              <w:rPr>
                <w:rFonts w:hint="eastAsia" w:ascii="仿宋" w:eastAsia="仿宋" w:cs="仿宋"/>
                <w:color w:val="000000"/>
                <w:kern w:val="0"/>
                <w:sz w:val="21"/>
                <w:szCs w:val="21"/>
                <w:u w:val="none"/>
                <w:lang w:val="en-US" w:eastAsia="zh-CN" w:bidi="ar-SA"/>
              </w:rPr>
              <w:t>1.总结一年工作.2.向工商联执委汇报一年工作情况。3.表彰工商届人士。</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年初预算为项目支出</w:t>
            </w:r>
          </w:p>
        </w:tc>
      </w:tr>
      <w:tr>
        <w:tblPrEx>
          <w:tblCellMar>
            <w:top w:w="0" w:type="dxa"/>
            <w:left w:w="108" w:type="dxa"/>
            <w:bottom w:w="0" w:type="dxa"/>
            <w:right w:w="108" w:type="dxa"/>
          </w:tblCellMar>
        </w:tblPrEx>
        <w:trPr>
          <w:trHeight w:val="1303"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工商联教育培训、维权、调研、活动经费</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13.00</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1开展“大走访”调研活动收集各方建议意见。2.结合重要节日组织培训、会议活动。3.商事调委会前期准备。4.组织党建活动。</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年初预算为项目支出</w:t>
            </w:r>
          </w:p>
        </w:tc>
      </w:tr>
      <w:tr>
        <w:tblPrEx>
          <w:tblCellMar>
            <w:top w:w="0" w:type="dxa"/>
            <w:left w:w="108" w:type="dxa"/>
            <w:bottom w:w="0" w:type="dxa"/>
            <w:right w:w="108" w:type="dxa"/>
          </w:tblCellMar>
        </w:tblPrEx>
        <w:trPr>
          <w:trHeight w:val="1307"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非公企业服务工作经费</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right"/>
              <w:textAlignment w:val="center"/>
              <w:rPr>
                <w:rFonts w:hint="eastAsia" w:ascii="仿宋" w:eastAsia="仿宋" w:cs="仿宋"/>
                <w:color w:val="000000"/>
                <w:sz w:val="21"/>
                <w:szCs w:val="21"/>
                <w:u w:val="none"/>
                <w:lang w:bidi="ar-SA"/>
              </w:rPr>
            </w:pPr>
            <w:r>
              <w:rPr>
                <w:rFonts w:hint="eastAsia" w:ascii="仿宋" w:eastAsia="仿宋" w:cs="仿宋"/>
                <w:color w:val="000000"/>
                <w:kern w:val="0"/>
                <w:sz w:val="21"/>
                <w:szCs w:val="21"/>
                <w:u w:val="none"/>
                <w:lang w:val="en-US" w:eastAsia="zh-CN" w:bidi="ar-SA"/>
              </w:rPr>
              <w:t>10.00</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val="en-US" w:eastAsia="en-US" w:bidi="ar-SA"/>
              </w:rPr>
            </w:pPr>
            <w:r>
              <w:rPr>
                <w:rFonts w:hint="eastAsia" w:ascii="仿宋" w:eastAsia="仿宋" w:cs="仿宋"/>
                <w:color w:val="000000"/>
                <w:sz w:val="21"/>
                <w:szCs w:val="21"/>
                <w:u w:val="none"/>
                <w:lang w:val="en-US" w:eastAsia="en-US" w:bidi="ar-SA"/>
              </w:rPr>
              <w:t>1.制作会员牌。2.补充保障迎春会表彰工作。3.组织干部、会员企业参与防疫抗疫、帮扶活动。</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sz w:val="21"/>
                <w:szCs w:val="21"/>
                <w:u w:val="none"/>
                <w:lang w:val="en-US" w:eastAsia="en-US" w:bidi="ar-SA"/>
              </w:rPr>
            </w:pPr>
            <w:r>
              <w:rPr>
                <w:rFonts w:hint="eastAsia" w:ascii="仿宋" w:eastAsia="仿宋" w:cs="仿宋"/>
                <w:color w:val="000000"/>
                <w:kern w:val="0"/>
                <w:sz w:val="21"/>
                <w:szCs w:val="21"/>
                <w:u w:val="none"/>
                <w:lang w:val="en-US" w:eastAsia="zh-CN" w:bidi="ar-SA"/>
              </w:rPr>
              <w:t>年初预算为项目支出</w:t>
            </w:r>
          </w:p>
        </w:tc>
      </w:tr>
      <w:tr>
        <w:tblPrEx>
          <w:tblCellMar>
            <w:top w:w="0" w:type="dxa"/>
            <w:left w:w="108" w:type="dxa"/>
            <w:bottom w:w="0" w:type="dxa"/>
            <w:right w:w="108" w:type="dxa"/>
          </w:tblCellMar>
        </w:tblPrEx>
        <w:trPr>
          <w:trHeight w:val="2287"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商会商事人民调解委员会工作经费</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5</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color w:val="000000"/>
                <w:kern w:val="0"/>
                <w:sz w:val="21"/>
                <w:szCs w:val="21"/>
                <w:lang w:val="en-US" w:eastAsia="zh-CN"/>
              </w:rPr>
              <w:t>打造调委会阵地，购买办公设备、家具；保障日常办公需要。</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color w:val="000000"/>
                <w:kern w:val="0"/>
                <w:sz w:val="21"/>
                <w:szCs w:val="21"/>
                <w:lang w:val="en-US" w:eastAsia="zh-CN"/>
              </w:rPr>
            </w:pPr>
            <w:r>
              <w:rPr>
                <w:color w:val="000000"/>
                <w:kern w:val="0"/>
                <w:sz w:val="21"/>
                <w:szCs w:val="21"/>
                <w:lang w:val="en-US" w:eastAsia="zh-CN"/>
              </w:rPr>
              <w:t>此项为</w:t>
            </w:r>
            <w:r>
              <w:rPr>
                <w:rFonts w:hint="eastAsia" w:ascii="仿宋" w:eastAsia="仿宋" w:cs="仿宋"/>
                <w:color w:val="000000"/>
                <w:kern w:val="0"/>
                <w:sz w:val="21"/>
                <w:szCs w:val="21"/>
                <w:u w:val="none"/>
                <w:lang w:val="en-US" w:eastAsia="zh-CN" w:bidi="ar-SA"/>
              </w:rPr>
              <w:t>年中调增经费，列为项目支出。</w:t>
            </w:r>
          </w:p>
        </w:tc>
      </w:tr>
      <w:tr>
        <w:tblPrEx>
          <w:tblCellMar>
            <w:top w:w="0" w:type="dxa"/>
            <w:left w:w="108" w:type="dxa"/>
            <w:bottom w:w="0" w:type="dxa"/>
            <w:right w:w="108" w:type="dxa"/>
          </w:tblCellMar>
        </w:tblPrEx>
        <w:trPr>
          <w:trHeight w:val="2287"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残疾人就业保障金</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0.66</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color w:val="000000"/>
                <w:kern w:val="0"/>
                <w:sz w:val="21"/>
                <w:szCs w:val="21"/>
                <w:lang w:val="en-US" w:eastAsia="zh-CN"/>
              </w:rPr>
              <w:t>及时交纳用于残疾人就业的专项资金，配合区域残保金管理工作。</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color w:val="000000"/>
                <w:kern w:val="0"/>
                <w:sz w:val="21"/>
                <w:szCs w:val="21"/>
                <w:lang w:val="en-US" w:eastAsia="zh-CN"/>
              </w:rPr>
            </w:pPr>
            <w:r>
              <w:rPr>
                <w:color w:val="000000"/>
                <w:kern w:val="0"/>
                <w:sz w:val="21"/>
                <w:szCs w:val="21"/>
                <w:lang w:val="en-US" w:eastAsia="zh-CN"/>
              </w:rPr>
              <w:t>此项为区财政为各部门统一调增项目，年中预算调增时划为项目支出。</w:t>
            </w:r>
          </w:p>
        </w:tc>
      </w:tr>
      <w:tr>
        <w:tblPrEx>
          <w:tblCellMar>
            <w:top w:w="0" w:type="dxa"/>
            <w:left w:w="108" w:type="dxa"/>
            <w:bottom w:w="0" w:type="dxa"/>
            <w:right w:w="108" w:type="dxa"/>
          </w:tblCellMar>
        </w:tblPrEx>
        <w:trPr>
          <w:trHeight w:val="2287" w:hRule="atLeast"/>
        </w:trPr>
        <w:tc>
          <w:tcPr>
            <w:tcW w:w="10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区工商联</w:t>
            </w:r>
          </w:p>
        </w:tc>
        <w:tc>
          <w:tcPr>
            <w:tcW w:w="1813"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机关事业单位职业年金缴费支出</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eastAsia="仿宋" w:cs="仿宋"/>
                <w:color w:val="000000"/>
                <w:kern w:val="0"/>
                <w:sz w:val="21"/>
                <w:szCs w:val="21"/>
                <w:u w:val="none"/>
                <w:lang w:val="en-US" w:eastAsia="zh-CN" w:bidi="ar-SA"/>
              </w:rPr>
            </w:pPr>
            <w:r>
              <w:rPr>
                <w:rFonts w:hint="eastAsia" w:ascii="仿宋" w:eastAsia="仿宋" w:cs="仿宋"/>
                <w:color w:val="000000"/>
                <w:kern w:val="0"/>
                <w:sz w:val="21"/>
                <w:szCs w:val="21"/>
                <w:u w:val="none"/>
                <w:lang w:val="en-US" w:eastAsia="zh-CN" w:bidi="ar-SA"/>
              </w:rPr>
              <w:t>5.06</w:t>
            </w:r>
          </w:p>
        </w:tc>
        <w:tc>
          <w:tcPr>
            <w:tcW w:w="48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color w:val="000000"/>
                <w:kern w:val="0"/>
                <w:sz w:val="21"/>
                <w:szCs w:val="21"/>
                <w:lang w:val="en-US" w:eastAsia="zh-CN"/>
              </w:rPr>
            </w:pPr>
            <w:r>
              <w:rPr>
                <w:rFonts w:hint="eastAsia"/>
                <w:color w:val="000000"/>
                <w:kern w:val="0"/>
                <w:sz w:val="21"/>
                <w:szCs w:val="21"/>
                <w:lang w:val="en-US" w:eastAsia="zh-CN"/>
              </w:rPr>
              <w:t>及时交纳</w:t>
            </w:r>
            <w:r>
              <w:rPr>
                <w:color w:val="000000"/>
                <w:kern w:val="0"/>
                <w:sz w:val="21"/>
                <w:szCs w:val="21"/>
                <w:lang w:val="en-US" w:eastAsia="zh-CN"/>
              </w:rPr>
              <w:t>退休人员</w:t>
            </w:r>
            <w:r>
              <w:rPr>
                <w:rFonts w:hint="eastAsia"/>
                <w:color w:val="000000"/>
                <w:kern w:val="0"/>
                <w:sz w:val="21"/>
                <w:szCs w:val="21"/>
              </w:rPr>
              <w:t>职业年金</w:t>
            </w:r>
            <w:r>
              <w:rPr>
                <w:color w:val="000000"/>
                <w:kern w:val="0"/>
                <w:sz w:val="21"/>
                <w:szCs w:val="21"/>
              </w:rPr>
              <w:t>，保障干部职工按时、按程序退休。</w:t>
            </w:r>
          </w:p>
        </w:tc>
        <w:tc>
          <w:tcPr>
            <w:tcW w:w="135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color w:val="000000"/>
                <w:kern w:val="0"/>
                <w:sz w:val="21"/>
                <w:szCs w:val="21"/>
                <w:lang w:val="en-US" w:eastAsia="zh-CN"/>
              </w:rPr>
            </w:pPr>
            <w:r>
              <w:rPr>
                <w:color w:val="000000"/>
                <w:kern w:val="0"/>
                <w:sz w:val="21"/>
                <w:szCs w:val="21"/>
                <w:lang w:val="en-US" w:eastAsia="zh-CN"/>
              </w:rPr>
              <w:t>此项</w:t>
            </w:r>
            <w:r>
              <w:rPr>
                <w:rFonts w:hint="eastAsia" w:ascii="仿宋" w:eastAsia="仿宋" w:cs="仿宋"/>
                <w:color w:val="000000"/>
                <w:kern w:val="0"/>
                <w:sz w:val="21"/>
                <w:szCs w:val="21"/>
                <w:u w:val="none"/>
                <w:lang w:val="en-US" w:eastAsia="zh-CN" w:bidi="ar-SA"/>
              </w:rPr>
              <w:t>年初预算为项目支出</w:t>
            </w:r>
            <w:r>
              <w:rPr>
                <w:color w:val="000000"/>
                <w:kern w:val="0"/>
                <w:sz w:val="21"/>
                <w:szCs w:val="21"/>
                <w:lang w:val="en-US" w:eastAsia="zh-CN"/>
              </w:rPr>
              <w:t>。实则是人员运行经费，年中预算调整为基本支出。</w:t>
            </w:r>
          </w:p>
        </w:tc>
      </w:tr>
    </w:tbl>
    <w:p>
      <w:pPr>
        <w:pStyle w:val="6"/>
        <w:spacing w:line="320" w:lineRule="exact"/>
        <w:ind w:left="0" w:firstLine="420" w:firstLineChars="200"/>
        <w:rPr>
          <w:rFonts w:hint="eastAsia" w:ascii="Times New Roman" w:hAnsi="Times New Roman" w:eastAsia="仿宋_GB2312" w:cs="仿宋"/>
          <w:color w:val="000000"/>
          <w:kern w:val="0"/>
          <w:sz w:val="21"/>
          <w:szCs w:val="21"/>
          <w:lang w:bidi="ar-SA"/>
        </w:rPr>
      </w:pPr>
      <w:r>
        <w:rPr>
          <w:rFonts w:hint="eastAsia" w:ascii="Times New Roman" w:hAnsi="Times New Roman" w:eastAsia="仿宋_GB2312"/>
          <w:color w:val="000000"/>
          <w:kern w:val="0"/>
          <w:sz w:val="21"/>
          <w:szCs w:val="21"/>
        </w:rPr>
        <w:t>注：年初预算项目支出46.06万元，年中调整后项目支出为46.66万元。主要是把</w:t>
      </w:r>
      <w:r>
        <w:rPr>
          <w:rFonts w:hint="eastAsia" w:ascii="Times New Roman" w:hAnsi="Times New Roman" w:eastAsia="仿宋_GB2312" w:cs="仿宋"/>
          <w:color w:val="000000"/>
          <w:kern w:val="0"/>
          <w:sz w:val="21"/>
          <w:szCs w:val="21"/>
          <w:lang w:bidi="ar-SA"/>
        </w:rPr>
        <w:t>机关事业单位职业年金缴费支出5.06万元，调整到了基本支出；年中新增加预算残疾人就业保障金0.66万元</w:t>
      </w:r>
      <w:r>
        <w:rPr>
          <w:rFonts w:ascii="Times New Roman" w:hAnsi="Times New Roman" w:eastAsia="仿宋_GB2312" w:cs="仿宋"/>
          <w:color w:val="000000"/>
          <w:kern w:val="0"/>
          <w:sz w:val="21"/>
          <w:szCs w:val="21"/>
          <w:lang w:bidi="ar-SA"/>
        </w:rPr>
        <w:t>和</w:t>
      </w:r>
      <w:r>
        <w:rPr>
          <w:rFonts w:hint="eastAsia" w:ascii="Times New Roman" w:hAnsi="Times New Roman" w:eastAsia="仿宋_GB2312" w:cs="仿宋"/>
          <w:color w:val="000000"/>
          <w:kern w:val="0"/>
          <w:sz w:val="21"/>
          <w:szCs w:val="21"/>
          <w:lang w:bidi="ar-SA"/>
        </w:rPr>
        <w:t>商会商事人民调解委员会工作经费5万元。</w:t>
      </w:r>
    </w:p>
    <w:p>
      <w:pPr>
        <w:pStyle w:val="6"/>
        <w:spacing w:line="600" w:lineRule="exact"/>
        <w:ind w:left="0" w:firstLine="640" w:firstLineChars="200"/>
        <w:rPr>
          <w:rFonts w:ascii="Times New Roman" w:hAnsi="Times New Roman" w:eastAsia="黑体"/>
          <w:sz w:val="32"/>
          <w:szCs w:val="32"/>
        </w:rPr>
      </w:pPr>
      <w:r>
        <w:rPr>
          <w:rFonts w:ascii="Times New Roman" w:hAnsi="Times New Roman" w:eastAsia="黑体"/>
          <w:sz w:val="32"/>
          <w:szCs w:val="32"/>
        </w:rPr>
        <w:t>二、一般公共预算支出情况</w:t>
      </w:r>
    </w:p>
    <w:p>
      <w:pPr>
        <w:pStyle w:val="6"/>
        <w:spacing w:line="600" w:lineRule="exact"/>
        <w:rPr>
          <w:rFonts w:ascii="Times New Roman" w:hAnsi="Times New Roman" w:eastAsia="楷体_GB2312"/>
          <w:b/>
          <w:sz w:val="32"/>
          <w:szCs w:val="32"/>
        </w:rPr>
      </w:pPr>
      <w:r>
        <w:rPr>
          <w:rFonts w:ascii="Times New Roman" w:hAnsi="Times New Roman" w:eastAsia="楷体_GB2312"/>
          <w:b/>
          <w:sz w:val="32"/>
          <w:szCs w:val="32"/>
        </w:rPr>
        <w:t>（一）基本支出情况</w:t>
      </w:r>
    </w:p>
    <w:p>
      <w:pPr>
        <w:pStyle w:val="6"/>
        <w:spacing w:line="600" w:lineRule="exact"/>
        <w:rPr>
          <w:rFonts w:ascii="Times New Roman" w:hAnsi="Times New Roman" w:eastAsia="楷体_GB2312"/>
          <w:b/>
          <w:sz w:val="32"/>
          <w:szCs w:val="32"/>
        </w:rPr>
      </w:pPr>
      <w:r>
        <w:rPr>
          <w:rFonts w:hint="eastAsia" w:ascii="仿宋" w:eastAsia="仿宋" w:cs="仿宋"/>
          <w:color w:val="auto"/>
          <w:spacing w:val="0"/>
          <w:sz w:val="32"/>
          <w:szCs w:val="32"/>
          <w:shd w:val="clear" w:color="auto" w:fill="FFFFFF"/>
          <w:lang w:bidi="ar-SA"/>
        </w:rPr>
        <w:t>202</w:t>
      </w:r>
      <w:r>
        <w:rPr>
          <w:rFonts w:hint="eastAsia" w:ascii="仿宋" w:eastAsia="仿宋" w:cs="仿宋"/>
          <w:color w:val="auto"/>
          <w:spacing w:val="0"/>
          <w:sz w:val="32"/>
          <w:szCs w:val="32"/>
          <w:shd w:val="clear" w:color="auto" w:fill="FFFFFF"/>
          <w:lang w:val="en-US" w:eastAsia="zh-CN" w:bidi="ar-SA"/>
        </w:rPr>
        <w:t>2</w:t>
      </w:r>
      <w:r>
        <w:rPr>
          <w:rFonts w:hint="eastAsia" w:ascii="仿宋" w:eastAsia="仿宋" w:cs="仿宋"/>
          <w:color w:val="auto"/>
          <w:spacing w:val="0"/>
          <w:sz w:val="32"/>
          <w:szCs w:val="32"/>
          <w:shd w:val="clear" w:color="auto" w:fill="FFFFFF"/>
          <w:lang w:bidi="ar-SA"/>
        </w:rPr>
        <w:t>年</w:t>
      </w:r>
      <w:r>
        <w:rPr>
          <w:rFonts w:hint="eastAsia" w:ascii="仿宋" w:eastAsia="仿宋" w:cs="仿宋"/>
          <w:color w:val="auto"/>
          <w:spacing w:val="0"/>
          <w:sz w:val="32"/>
          <w:szCs w:val="32"/>
          <w:shd w:val="clear" w:color="auto" w:fill="FFFFFF"/>
          <w:lang w:val="en-US" w:eastAsia="zh-CN" w:bidi="ar-SA"/>
        </w:rPr>
        <w:t>基本支出决算</w:t>
      </w:r>
      <w:r>
        <w:rPr>
          <w:rFonts w:hint="eastAsia" w:ascii="仿宋" w:eastAsia="仿宋" w:cs="仿宋"/>
          <w:color w:val="auto"/>
          <w:spacing w:val="0"/>
          <w:sz w:val="32"/>
          <w:szCs w:val="32"/>
          <w:shd w:val="clear" w:color="auto" w:fill="FFFFFF"/>
          <w:lang w:bidi="ar-SA"/>
        </w:rPr>
        <w:t>数为</w:t>
      </w:r>
      <w:r>
        <w:rPr>
          <w:rFonts w:hint="eastAsia" w:ascii="仿宋_GB2312" w:eastAsia="仿宋_GB2312"/>
          <w:sz w:val="32"/>
          <w:szCs w:val="32"/>
        </w:rPr>
        <w:t>232.20</w:t>
      </w:r>
      <w:r>
        <w:rPr>
          <w:rFonts w:hint="eastAsia" w:ascii="仿宋" w:eastAsia="仿宋" w:cs="仿宋"/>
          <w:color w:val="auto"/>
          <w:spacing w:val="0"/>
          <w:sz w:val="32"/>
          <w:szCs w:val="32"/>
          <w:shd w:val="clear" w:color="auto" w:fill="FFFFFF"/>
          <w:lang w:bidi="ar-SA"/>
        </w:rPr>
        <w:t>万元，</w:t>
      </w:r>
      <w:r>
        <w:rPr>
          <w:rFonts w:hint="eastAsia" w:ascii="仿宋" w:eastAsia="仿宋" w:cs="仿宋"/>
          <w:color w:val="auto"/>
          <w:spacing w:val="0"/>
          <w:sz w:val="32"/>
          <w:szCs w:val="32"/>
          <w:shd w:val="clear" w:color="auto" w:fill="FFFFFF"/>
          <w:lang w:val="en-US" w:eastAsia="zh-CN" w:bidi="ar-SA"/>
        </w:rPr>
        <w:t>主要是</w:t>
      </w:r>
      <w:r>
        <w:rPr>
          <w:rFonts w:hint="eastAsia" w:ascii="仿宋" w:eastAsia="仿宋" w:cs="仿宋"/>
          <w:color w:val="auto"/>
          <w:spacing w:val="0"/>
          <w:sz w:val="32"/>
          <w:szCs w:val="32"/>
          <w:shd w:val="clear" w:color="auto" w:fill="FFFFFF"/>
          <w:lang w:bidi="ar-SA"/>
        </w:rPr>
        <w:t>保障单位机构正常运转、完成日常工作任务而发生的各项支出，包括用于基本工资、津贴补贴等人员经费以及办公费、印刷费、水电费、办公设备购置等日常公用经费。</w:t>
      </w:r>
    </w:p>
    <w:p>
      <w:pPr>
        <w:pStyle w:val="6"/>
        <w:spacing w:line="600" w:lineRule="exact"/>
        <w:rPr>
          <w:rFonts w:ascii="Times New Roman" w:hAnsi="Times New Roman" w:eastAsia="楷体_GB2312"/>
          <w:b/>
          <w:sz w:val="32"/>
          <w:szCs w:val="32"/>
        </w:rPr>
      </w:pPr>
      <w:r>
        <w:rPr>
          <w:rFonts w:ascii="Times New Roman" w:hAnsi="Times New Roman" w:eastAsia="楷体_GB2312"/>
          <w:b/>
          <w:sz w:val="32"/>
          <w:szCs w:val="32"/>
        </w:rPr>
        <w:t>（二）项目支出情况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firstLineChars="200"/>
        <w:jc w:val="left"/>
        <w:textAlignment w:val="auto"/>
        <w:rPr>
          <w:rFonts w:hint="eastAsia" w:ascii="仿宋" w:eastAsia="仿宋" w:cs="仿宋"/>
          <w:color w:val="auto"/>
          <w:spacing w:val="0"/>
          <w:sz w:val="32"/>
          <w:szCs w:val="32"/>
          <w:shd w:val="clear" w:color="auto" w:fill="FFFFFF"/>
          <w:lang w:bidi="ar-SA"/>
        </w:rPr>
      </w:pPr>
      <w:r>
        <w:rPr>
          <w:rFonts w:hint="eastAsia" w:ascii="仿宋" w:eastAsia="仿宋" w:cs="仿宋"/>
          <w:color w:val="auto"/>
          <w:spacing w:val="0"/>
          <w:sz w:val="32"/>
          <w:szCs w:val="32"/>
          <w:shd w:val="clear" w:color="auto" w:fill="FFFFFF"/>
          <w:lang w:bidi="ar-SA"/>
        </w:rPr>
        <w:t>202</w:t>
      </w:r>
      <w:r>
        <w:rPr>
          <w:rFonts w:hint="eastAsia" w:ascii="仿宋" w:eastAsia="仿宋" w:cs="仿宋"/>
          <w:color w:val="auto"/>
          <w:spacing w:val="0"/>
          <w:sz w:val="32"/>
          <w:szCs w:val="32"/>
          <w:shd w:val="clear" w:color="auto" w:fill="FFFFFF"/>
          <w:lang w:val="en-US" w:eastAsia="zh-CN" w:bidi="ar-SA"/>
        </w:rPr>
        <w:t>2</w:t>
      </w:r>
      <w:r>
        <w:rPr>
          <w:rFonts w:hint="eastAsia" w:ascii="仿宋" w:eastAsia="仿宋" w:cs="仿宋"/>
          <w:color w:val="auto"/>
          <w:spacing w:val="0"/>
          <w:sz w:val="32"/>
          <w:szCs w:val="32"/>
          <w:shd w:val="clear" w:color="auto" w:fill="FFFFFF"/>
          <w:lang w:bidi="ar-SA"/>
        </w:rPr>
        <w:t>年</w:t>
      </w:r>
      <w:r>
        <w:rPr>
          <w:rFonts w:hint="eastAsia" w:ascii="仿宋_GB2312" w:eastAsia="仿宋_GB2312"/>
          <w:sz w:val="32"/>
          <w:szCs w:val="32"/>
        </w:rPr>
        <w:t>目支出</w:t>
      </w:r>
      <w:r>
        <w:rPr>
          <w:rFonts w:hint="eastAsia" w:ascii="仿宋" w:eastAsia="仿宋" w:cs="仿宋"/>
          <w:color w:val="auto"/>
          <w:spacing w:val="0"/>
          <w:sz w:val="32"/>
          <w:szCs w:val="32"/>
          <w:shd w:val="clear" w:color="auto" w:fill="FFFFFF"/>
          <w:lang w:val="en-US" w:eastAsia="zh-CN" w:bidi="ar-SA"/>
        </w:rPr>
        <w:t>决算</w:t>
      </w:r>
      <w:r>
        <w:rPr>
          <w:rFonts w:hint="eastAsia" w:ascii="仿宋" w:eastAsia="仿宋" w:cs="仿宋"/>
          <w:color w:val="auto"/>
          <w:spacing w:val="0"/>
          <w:sz w:val="32"/>
          <w:szCs w:val="32"/>
          <w:shd w:val="clear" w:color="auto" w:fill="FFFFFF"/>
          <w:lang w:bidi="ar-SA"/>
        </w:rPr>
        <w:t>数为</w:t>
      </w:r>
      <w:r>
        <w:rPr>
          <w:rFonts w:hint="eastAsia" w:ascii="仿宋_GB2312" w:eastAsia="仿宋_GB2312"/>
          <w:sz w:val="32"/>
          <w:szCs w:val="32"/>
          <w:lang w:val="en-US" w:eastAsia="zh-CN"/>
        </w:rPr>
        <w:t>38.30</w:t>
      </w:r>
      <w:r>
        <w:rPr>
          <w:rFonts w:hint="eastAsia" w:ascii="仿宋" w:eastAsia="仿宋" w:cs="仿宋"/>
          <w:color w:val="auto"/>
          <w:spacing w:val="0"/>
          <w:sz w:val="32"/>
          <w:szCs w:val="32"/>
          <w:shd w:val="clear" w:color="auto" w:fill="FFFFFF"/>
          <w:lang w:bidi="ar-SA"/>
        </w:rPr>
        <w:t>万元，是指单位为完成特定行政工作任务或事业发展目标而发生的支出，其中：编辑《开福商海》杂志经费10万；工商界人士迎春会8万元；工商联教育培训、调研、活动经费</w:t>
      </w:r>
      <w:r>
        <w:rPr>
          <w:rFonts w:hint="eastAsia" w:ascii="仿宋" w:eastAsia="仿宋" w:cs="仿宋"/>
          <w:color w:val="auto"/>
          <w:spacing w:val="0"/>
          <w:sz w:val="32"/>
          <w:szCs w:val="32"/>
          <w:shd w:val="clear" w:color="auto" w:fill="FFFFFF"/>
          <w:lang w:val="en-US" w:eastAsia="zh-CN" w:bidi="ar-SA"/>
        </w:rPr>
        <w:t>8.01</w:t>
      </w:r>
      <w:r>
        <w:rPr>
          <w:rFonts w:hint="eastAsia" w:ascii="仿宋" w:eastAsia="仿宋" w:cs="仿宋"/>
          <w:color w:val="auto"/>
          <w:spacing w:val="0"/>
          <w:sz w:val="32"/>
          <w:szCs w:val="32"/>
          <w:shd w:val="clear" w:color="auto" w:fill="FFFFFF"/>
          <w:lang w:bidi="ar-SA"/>
        </w:rPr>
        <w:t>万元；非公企业服务工作经费10万元</w:t>
      </w:r>
      <w:r>
        <w:rPr>
          <w:rFonts w:hint="eastAsia" w:ascii="仿宋" w:eastAsia="仿宋" w:cs="仿宋"/>
          <w:color w:val="auto"/>
          <w:spacing w:val="0"/>
          <w:sz w:val="32"/>
          <w:szCs w:val="32"/>
          <w:shd w:val="clear" w:color="auto" w:fill="FFFFFF"/>
          <w:lang w:eastAsia="zh-CN" w:bidi="ar-SA"/>
        </w:rPr>
        <w:t>；残疾人就业保障金</w:t>
      </w:r>
      <w:r>
        <w:rPr>
          <w:rFonts w:hint="eastAsia" w:ascii="仿宋" w:eastAsia="仿宋" w:cs="仿宋"/>
          <w:color w:val="auto"/>
          <w:spacing w:val="0"/>
          <w:sz w:val="32"/>
          <w:szCs w:val="32"/>
          <w:shd w:val="clear" w:color="auto" w:fill="FFFFFF"/>
          <w:lang w:val="en-US" w:eastAsia="zh-CN" w:bidi="ar-SA"/>
        </w:rPr>
        <w:t>0.66</w:t>
      </w:r>
      <w:r>
        <w:rPr>
          <w:rFonts w:hint="eastAsia" w:ascii="仿宋" w:eastAsia="仿宋" w:cs="仿宋"/>
          <w:color w:val="auto"/>
          <w:spacing w:val="0"/>
          <w:sz w:val="32"/>
          <w:szCs w:val="32"/>
          <w:shd w:val="clear" w:color="auto" w:fill="FFFFFF"/>
          <w:lang w:bidi="ar-SA"/>
        </w:rPr>
        <w:t>万元</w:t>
      </w:r>
      <w:r>
        <w:rPr>
          <w:rFonts w:hint="eastAsia" w:ascii="仿宋" w:eastAsia="仿宋" w:cs="仿宋"/>
          <w:color w:val="auto"/>
          <w:spacing w:val="0"/>
          <w:sz w:val="32"/>
          <w:szCs w:val="32"/>
          <w:shd w:val="clear" w:color="auto" w:fill="FFFFFF"/>
          <w:lang w:eastAsia="zh-CN" w:bidi="ar-SA"/>
        </w:rPr>
        <w:t>。商会商事人民调解委员会工作经费</w:t>
      </w:r>
      <w:r>
        <w:rPr>
          <w:rFonts w:hint="eastAsia" w:ascii="仿宋" w:eastAsia="仿宋" w:cs="仿宋"/>
          <w:color w:val="auto"/>
          <w:spacing w:val="0"/>
          <w:sz w:val="32"/>
          <w:szCs w:val="32"/>
          <w:shd w:val="clear" w:color="auto" w:fill="FFFFFF"/>
          <w:lang w:val="en-US" w:eastAsia="zh-CN" w:bidi="ar-SA"/>
        </w:rPr>
        <w:t>1.63万元。</w:t>
      </w:r>
    </w:p>
    <w:p>
      <w:pPr>
        <w:pStyle w:val="6"/>
        <w:spacing w:line="600" w:lineRule="exact"/>
        <w:ind w:left="560" w:leftChars="200" w:firstLine="0" w:firstLineChars="0"/>
        <w:rPr>
          <w:rFonts w:ascii="Times New Roman" w:hAnsi="Times New Roman" w:eastAsia="黑体"/>
          <w:sz w:val="32"/>
          <w:szCs w:val="32"/>
        </w:rPr>
      </w:pPr>
      <w:r>
        <w:rPr>
          <w:rFonts w:hint="eastAsia" w:ascii="Times New Roman" w:hAnsi="Times New Roman" w:eastAsia="黑体"/>
          <w:sz w:val="32"/>
          <w:szCs w:val="32"/>
          <w:lang w:val="en-US" w:eastAsia="zh-CN"/>
        </w:rPr>
        <w:t>三、</w:t>
      </w:r>
      <w:r>
        <w:rPr>
          <w:rFonts w:ascii="Times New Roman" w:hAnsi="Times New Roman" w:eastAsia="黑体"/>
          <w:sz w:val="32"/>
          <w:szCs w:val="32"/>
        </w:rPr>
        <w:t>政府性基金预算支出情况</w:t>
      </w:r>
    </w:p>
    <w:p>
      <w:pPr>
        <w:pStyle w:val="6"/>
        <w:spacing w:line="600" w:lineRule="exact"/>
        <w:ind w:left="560" w:leftChars="200"/>
        <w:rPr>
          <w:rFonts w:hint="eastAsia" w:ascii="仿宋" w:eastAsia="仿宋" w:cs="仿宋"/>
          <w:color w:val="auto"/>
          <w:spacing w:val="0"/>
          <w:kern w:val="0"/>
          <w:sz w:val="32"/>
          <w:szCs w:val="32"/>
          <w:shd w:val="clear" w:color="auto" w:fill="FFFFFF"/>
          <w:lang w:val="en-US" w:eastAsia="zh-CN" w:bidi="ar-SA"/>
        </w:rPr>
      </w:pPr>
      <w:r>
        <w:rPr>
          <w:rFonts w:hint="eastAsia" w:ascii="仿宋" w:eastAsia="仿宋" w:cs="仿宋"/>
          <w:color w:val="auto"/>
          <w:spacing w:val="0"/>
          <w:kern w:val="0"/>
          <w:sz w:val="32"/>
          <w:szCs w:val="32"/>
          <w:shd w:val="clear" w:color="auto" w:fill="FFFFFF"/>
          <w:lang w:val="en-US" w:eastAsia="zh-CN" w:bidi="ar-SA"/>
        </w:rPr>
        <w:t>无</w:t>
      </w:r>
    </w:p>
    <w:p>
      <w:pPr>
        <w:pStyle w:val="6"/>
        <w:numPr>
          <w:numId w:val="0"/>
        </w:numPr>
        <w:spacing w:line="600" w:lineRule="exact"/>
        <w:ind w:left="560" w:leftChars="0"/>
        <w:rPr>
          <w:rFonts w:ascii="Times New Roman" w:hAnsi="Times New Roman" w:eastAsia="黑体"/>
          <w:sz w:val="32"/>
          <w:szCs w:val="32"/>
        </w:rPr>
      </w:pPr>
      <w:r>
        <w:rPr>
          <w:rFonts w:hint="eastAsia" w:ascii="Times New Roman" w:hAnsi="Times New Roman" w:eastAsia="黑体"/>
          <w:sz w:val="32"/>
          <w:szCs w:val="32"/>
          <w:lang w:val="en-US" w:eastAsia="zh-CN"/>
        </w:rPr>
        <w:t>四、</w:t>
      </w:r>
      <w:bookmarkStart w:id="0" w:name="_GoBack"/>
      <w:bookmarkEnd w:id="0"/>
      <w:r>
        <w:rPr>
          <w:rFonts w:ascii="Times New Roman" w:hAnsi="Times New Roman" w:eastAsia="黑体"/>
          <w:sz w:val="32"/>
          <w:szCs w:val="32"/>
        </w:rPr>
        <w:t>国有资本经营预算支出情况</w:t>
      </w:r>
    </w:p>
    <w:p>
      <w:pPr>
        <w:pStyle w:val="6"/>
        <w:spacing w:line="600" w:lineRule="exact"/>
        <w:ind w:left="560" w:leftChars="200"/>
        <w:rPr>
          <w:rFonts w:ascii="Times New Roman" w:hAnsi="Times New Roman" w:eastAsia="黑体"/>
          <w:sz w:val="32"/>
          <w:szCs w:val="32"/>
        </w:rPr>
      </w:pPr>
      <w:r>
        <w:rPr>
          <w:rFonts w:hint="eastAsia" w:ascii="仿宋" w:eastAsia="仿宋" w:cs="仿宋"/>
          <w:color w:val="auto"/>
          <w:spacing w:val="0"/>
          <w:kern w:val="0"/>
          <w:sz w:val="32"/>
          <w:szCs w:val="32"/>
          <w:shd w:val="clear" w:color="auto" w:fill="FFFFFF"/>
          <w:lang w:val="en-US" w:eastAsia="zh-CN" w:bidi="ar-SA"/>
        </w:rPr>
        <w:t>无</w:t>
      </w:r>
    </w:p>
    <w:p>
      <w:pPr>
        <w:pStyle w:val="6"/>
        <w:spacing w:line="600" w:lineRule="exact"/>
        <w:ind w:left="0" w:firstLine="560" w:firstLineChars="0"/>
        <w:rPr>
          <w:rFonts w:ascii="Times New Roman" w:hAnsi="Times New Roman" w:eastAsia="黑体"/>
          <w:sz w:val="32"/>
          <w:szCs w:val="32"/>
        </w:rPr>
      </w:pPr>
      <w:r>
        <w:rPr>
          <w:rFonts w:ascii="Times New Roman" w:hAnsi="Times New Roman" w:eastAsia="黑体"/>
          <w:sz w:val="32"/>
          <w:szCs w:val="32"/>
        </w:rPr>
        <w:t>五、社会保险基金预算支出情况</w:t>
      </w:r>
    </w:p>
    <w:p>
      <w:pPr>
        <w:pStyle w:val="6"/>
        <w:spacing w:line="600" w:lineRule="exact"/>
        <w:ind w:left="560" w:leftChars="200"/>
        <w:rPr>
          <w:rFonts w:eastAsia="黑体"/>
          <w:sz w:val="32"/>
          <w:szCs w:val="32"/>
        </w:rPr>
      </w:pPr>
      <w:r>
        <w:rPr>
          <w:rFonts w:hint="eastAsia" w:ascii="仿宋" w:eastAsia="仿宋" w:cs="仿宋"/>
          <w:color w:val="auto"/>
          <w:spacing w:val="0"/>
          <w:kern w:val="0"/>
          <w:sz w:val="32"/>
          <w:szCs w:val="32"/>
          <w:shd w:val="clear" w:color="auto" w:fill="FFFFFF"/>
          <w:lang w:val="en-US" w:eastAsia="zh-CN" w:bidi="ar-SA"/>
        </w:rPr>
        <w:t>无</w:t>
      </w:r>
    </w:p>
    <w:p>
      <w:pPr>
        <w:spacing w:line="600" w:lineRule="exact"/>
        <w:ind w:left="0" w:firstLine="560"/>
        <w:rPr>
          <w:rFonts w:eastAsia="黑体"/>
          <w:sz w:val="32"/>
          <w:szCs w:val="32"/>
        </w:rPr>
      </w:pPr>
      <w:r>
        <w:rPr>
          <w:rFonts w:eastAsia="黑体"/>
          <w:sz w:val="32"/>
          <w:szCs w:val="32"/>
        </w:rPr>
        <w:t>六、部门整体支出绩效情况</w:t>
      </w:r>
    </w:p>
    <w:p>
      <w:pPr>
        <w:keepNext w:val="0"/>
        <w:keepLines w:val="0"/>
        <w:pageBreakBefore w:val="0"/>
        <w:widowControl w:val="0"/>
        <w:kinsoku/>
        <w:wordWrap/>
        <w:overflowPunct/>
        <w:topLinePunct w:val="0"/>
        <w:autoSpaceDE/>
        <w:autoSpaceDN/>
        <w:bidi w:val="0"/>
        <w:adjustRightInd/>
        <w:snapToGrid w:val="0"/>
        <w:spacing w:line="520" w:lineRule="exact"/>
        <w:ind w:left="0" w:firstLine="640" w:firstLineChars="200"/>
        <w:textAlignment w:val="auto"/>
        <w:rPr>
          <w:rFonts w:hint="eastAsia" w:ascii="Times New Roman" w:hAnsi="Times New Roman" w:eastAsia="仿宋_GB2312" w:cs="Times New Roman"/>
          <w:sz w:val="32"/>
          <w:szCs w:val="32"/>
          <w:lang w:val="en-US" w:eastAsia="zh-CN" w:bidi="ar-SA"/>
        </w:rPr>
      </w:pPr>
      <w:r>
        <w:rPr>
          <w:rFonts w:hint="eastAsia" w:ascii="仿宋_GB2312" w:eastAsia="仿宋_GB2312"/>
          <w:sz w:val="32"/>
          <w:szCs w:val="32"/>
        </w:rPr>
        <w:t>2022年经费支出决算数为</w:t>
      </w:r>
      <w:r>
        <w:rPr>
          <w:rFonts w:hint="eastAsia" w:ascii="仿宋_GB2312" w:eastAsia="仿宋_GB2312"/>
          <w:sz w:val="32"/>
          <w:szCs w:val="32"/>
          <w:lang w:val="en-US" w:eastAsia="zh-CN"/>
        </w:rPr>
        <w:t>270.5</w:t>
      </w:r>
      <w:r>
        <w:rPr>
          <w:rFonts w:hint="eastAsia" w:ascii="仿宋_GB2312" w:eastAsia="仿宋_GB2312"/>
          <w:sz w:val="32"/>
          <w:szCs w:val="32"/>
        </w:rPr>
        <w:t>万元，其中：基本支出决算数为232.20万元（人员经费207.97万元，日常公用经费24.23万元）；项目支出决算数为38.30万元。全部实行整体支出绩效目标管理</w:t>
      </w:r>
      <w:r>
        <w:rPr>
          <w:rFonts w:hint="eastAsia" w:ascii="仿宋_GB2312"/>
          <w:sz w:val="32"/>
          <w:szCs w:val="32"/>
          <w:lang w:eastAsia="zh-CN"/>
        </w:rPr>
        <w:t>，</w:t>
      </w:r>
      <w:r>
        <w:rPr>
          <w:rFonts w:hint="eastAsia" w:ascii="仿宋_GB2312" w:eastAsia="仿宋_GB2312"/>
          <w:sz w:val="32"/>
          <w:szCs w:val="32"/>
          <w:lang w:val="en-US" w:eastAsia="zh-CN"/>
        </w:rPr>
        <w:t>2022年度绩效目标完成较好。</w:t>
      </w:r>
    </w:p>
    <w:p>
      <w:pPr>
        <w:keepNext w:val="0"/>
        <w:keepLines w:val="0"/>
        <w:pageBreakBefore w:val="0"/>
        <w:widowControl w:val="0"/>
        <w:kinsoku/>
        <w:wordWrap/>
        <w:overflowPunct/>
        <w:topLinePunct w:val="0"/>
        <w:autoSpaceDE/>
        <w:autoSpaceDN/>
        <w:bidi w:val="0"/>
        <w:adjustRightInd/>
        <w:snapToGrid/>
        <w:spacing w:line="520" w:lineRule="exact"/>
        <w:ind w:firstLine="550"/>
        <w:textAlignment w:val="auto"/>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bidi="ar-SA"/>
        </w:rPr>
        <w:t>《开福商海》杂志采编</w:t>
      </w:r>
      <w:r>
        <w:rPr>
          <w:rFonts w:hint="eastAsia" w:ascii="Times New Roman" w:hAnsi="Times New Roman" w:cs="Times New Roman"/>
          <w:sz w:val="32"/>
          <w:szCs w:val="32"/>
          <w:lang w:val="en-US" w:eastAsia="zh-CN" w:bidi="ar-SA"/>
        </w:rPr>
        <w:t>经费10万元。</w:t>
      </w:r>
      <w:r>
        <w:rPr>
          <w:rFonts w:hint="eastAsia" w:ascii="Times New Roman" w:hAnsi="Times New Roman" w:eastAsia="仿宋_GB2312" w:cs="Times New Roman"/>
          <w:sz w:val="32"/>
          <w:szCs w:val="32"/>
          <w:lang w:val="en-US" w:eastAsia="zh-CN" w:bidi="ar-SA"/>
        </w:rPr>
        <w:t>完成了一年两期的《开福商海》杂志采编印制发放</w:t>
      </w:r>
      <w:r>
        <w:rPr>
          <w:rFonts w:hint="eastAsia" w:cs="Times New Roman"/>
          <w:sz w:val="32"/>
          <w:szCs w:val="32"/>
          <w:lang w:val="en-US" w:eastAsia="zh-CN" w:bidi="ar-SA"/>
        </w:rPr>
        <w:t>2000</w:t>
      </w:r>
      <w:r>
        <w:rPr>
          <w:rFonts w:hint="eastAsia" w:ascii="Times New Roman" w:hAnsi="Times New Roman" w:cs="Times New Roman"/>
          <w:sz w:val="32"/>
          <w:szCs w:val="32"/>
          <w:lang w:val="en-US" w:eastAsia="zh-CN" w:bidi="ar-SA"/>
        </w:rPr>
        <w:t>册</w:t>
      </w:r>
      <w:r>
        <w:rPr>
          <w:rFonts w:hint="eastAsia" w:ascii="Times New Roman" w:hAnsi="Times New Roman" w:eastAsia="仿宋_GB2312" w:cs="Times New Roman"/>
          <w:sz w:val="32"/>
          <w:szCs w:val="32"/>
          <w:lang w:val="en-US" w:eastAsia="zh-CN" w:bidi="ar-SA"/>
        </w:rPr>
        <w:t>，通过宣传开福区营商环境、区域民营企业家，促进开福区非公有制经济和非公有制经济人士健康发展。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bidi="ar-SA"/>
        </w:rPr>
      </w:pPr>
      <w:r>
        <w:rPr>
          <w:rFonts w:hint="eastAsia" w:ascii="Times New Roman" w:hAnsi="Times New Roman" w:eastAsia="仿宋_GB2312" w:cs="Times New Roman"/>
          <w:sz w:val="32"/>
          <w:szCs w:val="32"/>
          <w:lang w:val="en-US" w:eastAsia="zh-CN" w:bidi="ar-SA"/>
        </w:rPr>
        <w:t>工商界人</w:t>
      </w:r>
      <w:r>
        <w:rPr>
          <w:rFonts w:hint="eastAsia" w:ascii="Times New Roman" w:hAnsi="Times New Roman" w:cs="Times New Roman"/>
          <w:sz w:val="32"/>
          <w:szCs w:val="32"/>
          <w:lang w:val="en-US" w:eastAsia="zh-CN" w:bidi="ar-SA"/>
        </w:rPr>
        <w:t xml:space="preserve">迎春会议8万元。 </w:t>
      </w:r>
      <w:r>
        <w:rPr>
          <w:rFonts w:hint="eastAsia" w:ascii="Times New Roman" w:hAnsi="Times New Roman" w:eastAsia="仿宋_GB2312" w:cs="Times New Roman"/>
          <w:sz w:val="32"/>
          <w:szCs w:val="32"/>
          <w:lang w:val="en-US" w:eastAsia="zh-CN" w:bidi="ar-SA"/>
        </w:rPr>
        <w:t>召开了工商界人士执委会议</w:t>
      </w:r>
      <w:r>
        <w:rPr>
          <w:rFonts w:hint="eastAsia" w:ascii="Times New Roman" w:hAnsi="Times New Roman" w:cs="Times New Roman"/>
          <w:sz w:val="32"/>
          <w:szCs w:val="32"/>
          <w:lang w:val="en-US" w:eastAsia="zh-CN" w:bidi="ar-SA"/>
        </w:rPr>
        <w:t>，</w:t>
      </w:r>
      <w:r>
        <w:rPr>
          <w:rFonts w:hint="eastAsia" w:ascii="Times New Roman" w:hAnsi="Times New Roman" w:eastAsia="仿宋_GB2312" w:cs="Times New Roman"/>
          <w:sz w:val="32"/>
          <w:szCs w:val="32"/>
          <w:lang w:val="en-US" w:eastAsia="zh-CN" w:bidi="ar-SA"/>
        </w:rPr>
        <w:t>并进行了评比表彰，</w:t>
      </w:r>
      <w:r>
        <w:rPr>
          <w:rFonts w:hint="eastAsia" w:ascii="Times New Roman" w:hAnsi="Times New Roman" w:cs="Times New Roman"/>
          <w:sz w:val="32"/>
          <w:szCs w:val="32"/>
          <w:lang w:val="en-US" w:eastAsia="zh-CN" w:bidi="ar-SA"/>
        </w:rPr>
        <w:t>对</w:t>
      </w:r>
      <w:r>
        <w:rPr>
          <w:rFonts w:hint="eastAsia" w:cs="Times New Roman"/>
          <w:sz w:val="32"/>
          <w:szCs w:val="32"/>
          <w:lang w:val="en-US" w:eastAsia="zh-CN" w:bidi="ar-SA"/>
        </w:rPr>
        <w:t>173</w:t>
      </w:r>
      <w:r>
        <w:rPr>
          <w:rFonts w:hint="eastAsia" w:ascii="Times New Roman" w:hAnsi="Times New Roman" w:eastAsia="仿宋_GB2312" w:cs="Times New Roman"/>
          <w:sz w:val="32"/>
          <w:szCs w:val="32"/>
          <w:lang w:val="en-US" w:eastAsia="zh-CN" w:bidi="ar-SA"/>
        </w:rPr>
        <w:t>个</w:t>
      </w:r>
      <w:r>
        <w:rPr>
          <w:rFonts w:hint="eastAsia" w:ascii="Times New Roman" w:hAnsi="Times New Roman" w:cs="Times New Roman"/>
          <w:sz w:val="32"/>
          <w:szCs w:val="32"/>
          <w:lang w:val="en-US" w:eastAsia="zh-CN" w:bidi="ar-SA"/>
        </w:rPr>
        <w:t>项目内容进行了表彰，</w:t>
      </w:r>
      <w:r>
        <w:rPr>
          <w:rFonts w:hint="eastAsia" w:cs="Times New Roman"/>
          <w:sz w:val="32"/>
          <w:szCs w:val="32"/>
          <w:lang w:val="en-US" w:eastAsia="zh-CN" w:bidi="ar-SA"/>
        </w:rPr>
        <w:t>并</w:t>
      </w:r>
      <w:r>
        <w:rPr>
          <w:rFonts w:hint="eastAsia" w:ascii="Times New Roman" w:hAnsi="Times New Roman" w:cs="Times New Roman"/>
          <w:sz w:val="32"/>
          <w:szCs w:val="32"/>
          <w:lang w:val="en-US" w:eastAsia="zh-CN" w:bidi="ar-SA"/>
        </w:rPr>
        <w:t>制作</w:t>
      </w:r>
      <w:r>
        <w:rPr>
          <w:rFonts w:hint="eastAsia" w:cs="Times New Roman"/>
          <w:sz w:val="32"/>
          <w:szCs w:val="32"/>
          <w:lang w:val="en-US" w:eastAsia="zh-CN" w:bidi="ar-SA"/>
        </w:rPr>
        <w:t>发放了</w:t>
      </w:r>
      <w:r>
        <w:rPr>
          <w:rFonts w:hint="eastAsia" w:ascii="Times New Roman" w:hAnsi="Times New Roman" w:cs="Times New Roman"/>
          <w:sz w:val="32"/>
          <w:szCs w:val="32"/>
          <w:lang w:val="en-US" w:eastAsia="zh-CN" w:bidi="ar-SA"/>
        </w:rPr>
        <w:t>奖牌，</w:t>
      </w:r>
      <w:r>
        <w:rPr>
          <w:rFonts w:hint="eastAsia" w:ascii="Times New Roman" w:hAnsi="Times New Roman" w:eastAsia="仿宋_GB2312" w:cs="Times New Roman"/>
          <w:sz w:val="32"/>
          <w:szCs w:val="32"/>
          <w:lang w:val="en-US" w:eastAsia="zh-CN" w:bidi="ar-SA"/>
        </w:rPr>
        <w:t>加强了非公有制经济人士思想政治工作，增强了工商联的凝聚力、影响力、执行力。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32"/>
          <w:lang w:val="en-US" w:eastAsia="zh-CN" w:bidi="ar-SA"/>
        </w:rPr>
      </w:pPr>
      <w:r>
        <w:rPr>
          <w:rFonts w:hint="eastAsia" w:ascii="Times New Roman" w:hAnsi="Times New Roman" w:cs="Times New Roman"/>
          <w:sz w:val="32"/>
          <w:szCs w:val="32"/>
          <w:lang w:val="en-US" w:eastAsia="zh-CN" w:bidi="ar-SA"/>
        </w:rPr>
        <w:t>工商联教育培训、维权、调研、活动经费13万元。</w:t>
      </w:r>
      <w:r>
        <w:rPr>
          <w:rFonts w:hint="eastAsia" w:ascii="Times New Roman" w:hAnsi="Times New Roman" w:eastAsia="仿宋_GB2312" w:cs="Times New Roman"/>
          <w:sz w:val="32"/>
          <w:szCs w:val="32"/>
          <w:lang w:val="en-US" w:eastAsia="zh-CN" w:bidi="ar-SA"/>
        </w:rPr>
        <w:t>走访调研</w:t>
      </w:r>
      <w:r>
        <w:rPr>
          <w:rFonts w:hint="eastAsia" w:ascii="Times New Roman" w:hAnsi="Times New Roman" w:cs="Times New Roman"/>
          <w:sz w:val="32"/>
          <w:szCs w:val="32"/>
          <w:lang w:val="en-US" w:eastAsia="zh-CN" w:bidi="ar-SA"/>
        </w:rPr>
        <w:t>16个街道商会、9家行业商会；</w:t>
      </w:r>
      <w:r>
        <w:rPr>
          <w:rFonts w:hint="eastAsia" w:ascii="Times New Roman" w:hAnsi="Times New Roman" w:eastAsia="仿宋_GB2312" w:cs="Times New Roman"/>
          <w:sz w:val="32"/>
          <w:szCs w:val="32"/>
          <w:lang w:val="en-US" w:eastAsia="zh-CN" w:bidi="ar-SA"/>
        </w:rPr>
        <w:t>组织</w:t>
      </w:r>
      <w:r>
        <w:rPr>
          <w:rFonts w:hint="eastAsia" w:ascii="Times New Roman" w:hAnsi="Times New Roman" w:eastAsia="仿宋_GB2312" w:cs="Times New Roman"/>
          <w:sz w:val="32"/>
          <w:szCs w:val="32"/>
          <w:lang w:eastAsia="zh-CN" w:bidi="ar-SA"/>
        </w:rPr>
        <w:t>企业</w:t>
      </w:r>
      <w:r>
        <w:rPr>
          <w:rFonts w:hint="eastAsia" w:cs="Times New Roman"/>
          <w:sz w:val="32"/>
          <w:szCs w:val="32"/>
          <w:lang w:val="en-US" w:eastAsia="zh-CN" w:bidi="ar-SA"/>
        </w:rPr>
        <w:t>家参加会议、培训、</w:t>
      </w:r>
      <w:r>
        <w:rPr>
          <w:rFonts w:hint="eastAsia" w:ascii="Times New Roman" w:hAnsi="Times New Roman" w:eastAsia="仿宋_GB2312" w:cs="Times New Roman"/>
          <w:sz w:val="32"/>
          <w:szCs w:val="32"/>
          <w:lang w:eastAsia="zh-CN" w:bidi="ar-SA"/>
        </w:rPr>
        <w:t>学习活动</w:t>
      </w:r>
      <w:r>
        <w:rPr>
          <w:rFonts w:hint="eastAsia" w:ascii="Times New Roman" w:hAnsi="Times New Roman" w:eastAsia="仿宋_GB2312" w:cs="Times New Roman"/>
          <w:sz w:val="32"/>
          <w:szCs w:val="32"/>
          <w:lang w:val="en-US" w:eastAsia="zh-CN" w:bidi="ar-SA"/>
        </w:rPr>
        <w:t>等</w:t>
      </w:r>
      <w:r>
        <w:rPr>
          <w:rFonts w:hint="eastAsia" w:ascii="Times New Roman" w:hAnsi="Times New Roman" w:eastAsia="仿宋_GB2312" w:cs="Times New Roman"/>
          <w:sz w:val="32"/>
          <w:szCs w:val="32"/>
          <w:lang w:eastAsia="zh-CN" w:bidi="ar-SA"/>
        </w:rPr>
        <w:t>丰富多样的活动，</w:t>
      </w:r>
      <w:r>
        <w:rPr>
          <w:rFonts w:hint="eastAsia" w:ascii="Times New Roman" w:hAnsi="Times New Roman" w:eastAsia="仿宋_GB2312" w:cs="Times New Roman"/>
          <w:sz w:val="32"/>
          <w:szCs w:val="32"/>
          <w:lang w:val="en-US" w:eastAsia="zh-CN" w:bidi="ar-SA"/>
        </w:rPr>
        <w:t xml:space="preserve"> 宣传、贯彻党和国家的方针、政策，加强和改进思想政治工作，教育会员“爱国、敬业、守法”，提高会员素质；引导会员积极参加经济建设，促进区域非公有制经济健康发展，促进地区公益事业发展，在会员与政府之间发挥了桥梁纽带作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cs="Times New Roman"/>
          <w:sz w:val="32"/>
          <w:szCs w:val="32"/>
          <w:lang w:val="en-US" w:eastAsia="zh-CN" w:bidi="ar-SA"/>
        </w:rPr>
      </w:pPr>
      <w:r>
        <w:rPr>
          <w:rFonts w:hint="eastAsia" w:ascii="Times New Roman" w:hAnsi="Times New Roman" w:cs="Times New Roman"/>
          <w:sz w:val="32"/>
          <w:szCs w:val="32"/>
          <w:lang w:val="en-US" w:eastAsia="zh-CN" w:bidi="ar-SA"/>
        </w:rPr>
        <w:t>非公企业服务工作经费10万元。组织</w:t>
      </w:r>
      <w:r>
        <w:rPr>
          <w:rFonts w:hint="eastAsia" w:cs="Times New Roman"/>
          <w:sz w:val="32"/>
          <w:szCs w:val="32"/>
          <w:lang w:val="en-US" w:eastAsia="zh-CN" w:bidi="ar-SA"/>
        </w:rPr>
        <w:t>干部、会员</w:t>
      </w:r>
      <w:r>
        <w:rPr>
          <w:rFonts w:hint="eastAsia" w:ascii="Times New Roman" w:hAnsi="Times New Roman" w:cs="Times New Roman"/>
          <w:sz w:val="32"/>
          <w:szCs w:val="32"/>
          <w:lang w:val="en-US" w:eastAsia="zh-CN" w:bidi="ar-SA"/>
        </w:rPr>
        <w:t>开展防疫抗疫工作，</w:t>
      </w:r>
      <w:r>
        <w:rPr>
          <w:rFonts w:hint="eastAsia" w:cs="Times New Roman"/>
          <w:sz w:val="32"/>
          <w:szCs w:val="32"/>
          <w:lang w:val="en-US" w:eastAsia="zh-CN" w:bidi="ar-SA"/>
        </w:rPr>
        <w:t>驻守</w:t>
      </w:r>
      <w:r>
        <w:rPr>
          <w:rFonts w:hint="eastAsia" w:ascii="仿宋_GB2312" w:eastAsia="仿宋_GB2312" w:cs="仿宋_GB2312"/>
          <w:color w:val="auto"/>
          <w:sz w:val="32"/>
          <w:szCs w:val="32"/>
          <w:lang w:val="en-US" w:eastAsia="zh-CN" w:bidi="ar-SA"/>
        </w:rPr>
        <w:t>联点华悦大酒店、汇聚酒店和紫凤社区，购买了防疫物资</w:t>
      </w:r>
      <w:r>
        <w:rPr>
          <w:rFonts w:hint="eastAsia" w:ascii="Times New Roman" w:hAnsi="Times New Roman" w:cs="Times New Roman"/>
          <w:sz w:val="32"/>
          <w:szCs w:val="32"/>
          <w:lang w:val="en-US" w:eastAsia="zh-CN" w:bidi="ar-SA"/>
        </w:rPr>
        <w:t>。制作并发放了会员牌</w:t>
      </w:r>
      <w:r>
        <w:rPr>
          <w:rFonts w:ascii="Times New Roman" w:hAnsi="Times New Roman" w:cs="Times New Roman"/>
          <w:sz w:val="32"/>
          <w:szCs w:val="32"/>
          <w:lang w:val="en-US" w:eastAsia="zh-CN" w:bidi="ar-SA"/>
        </w:rPr>
        <w:t>150余块</w:t>
      </w:r>
      <w:r>
        <w:rPr>
          <w:rFonts w:hint="eastAsia" w:ascii="Times New Roman" w:hAnsi="Times New Roman" w:cs="Times New Roman"/>
          <w:sz w:val="32"/>
          <w:szCs w:val="32"/>
          <w:lang w:val="en-US" w:eastAsia="zh-CN" w:bidi="ar-SA"/>
        </w:rPr>
        <w:t>。补充保障</w:t>
      </w:r>
      <w:r>
        <w:rPr>
          <w:rFonts w:ascii="Times New Roman" w:hAnsi="Times New Roman" w:cs="Times New Roman"/>
          <w:sz w:val="32"/>
          <w:szCs w:val="32"/>
          <w:lang w:val="en-US" w:eastAsia="zh-CN" w:bidi="ar-SA"/>
        </w:rPr>
        <w:t>了</w:t>
      </w:r>
      <w:r>
        <w:rPr>
          <w:rFonts w:hint="eastAsia" w:ascii="Times New Roman" w:hAnsi="Times New Roman" w:cs="Times New Roman"/>
          <w:sz w:val="32"/>
          <w:szCs w:val="32"/>
          <w:lang w:val="en-US" w:eastAsia="zh-CN" w:bidi="ar-SA"/>
        </w:rPr>
        <w:t>工商界人士迎春会议；搭建好政企沟通的桥梁</w:t>
      </w:r>
      <w:r>
        <w:rPr>
          <w:rFonts w:hint="eastAsia" w:cs="Times New Roman"/>
          <w:sz w:val="32"/>
          <w:szCs w:val="32"/>
          <w:lang w:val="en-US" w:eastAsia="zh-CN" w:bidi="ar-SA"/>
        </w:rPr>
        <w:t>，</w:t>
      </w:r>
      <w:r>
        <w:rPr>
          <w:rFonts w:hint="eastAsia" w:ascii="Times New Roman" w:hAnsi="Times New Roman" w:cs="Times New Roman"/>
          <w:sz w:val="32"/>
          <w:szCs w:val="32"/>
          <w:lang w:val="en-US" w:eastAsia="zh-CN" w:bidi="ar-SA"/>
        </w:rPr>
        <w:t>引导会员积极参政议政献言献策。</w:t>
      </w:r>
    </w:p>
    <w:p>
      <w:pPr>
        <w:pStyle w:val="6"/>
        <w:keepNext w:val="0"/>
        <w:keepLines w:val="0"/>
        <w:pageBreakBefore w:val="0"/>
        <w:widowControl w:val="0"/>
        <w:kinsoku/>
        <w:wordWrap/>
        <w:overflowPunct/>
        <w:topLinePunct w:val="0"/>
        <w:autoSpaceDE/>
        <w:autoSpaceDN/>
        <w:bidi w:val="0"/>
        <w:adjustRightInd/>
        <w:spacing w:line="520" w:lineRule="exact"/>
        <w:textAlignment w:val="auto"/>
        <w:rPr>
          <w:rFonts w:ascii="Times New Roman" w:hAnsi="Times New Roman" w:eastAsia="黑体"/>
          <w:sz w:val="32"/>
          <w:szCs w:val="32"/>
        </w:rPr>
      </w:pPr>
      <w:r>
        <w:rPr>
          <w:rFonts w:hint="eastAsia" w:ascii="仿宋_GB2312" w:eastAsia="仿宋_GB2312" w:cs="仿宋_GB2312"/>
          <w:color w:val="auto"/>
          <w:kern w:val="2"/>
          <w:sz w:val="32"/>
          <w:szCs w:val="32"/>
          <w:lang w:val="en-US" w:eastAsia="zh-CN" w:bidi="ar-SA"/>
        </w:rPr>
        <w:t>商会商事人民调解委员会工作经费5万元。成立开福区总商会人民调解委员会，制定《开福区劳动争议多元化解实施细则》，配备商事调解员10名。向区委领导汇报商事调解委员会工作，区法院、司法局、财政局等部门共同参加，解决调委会初建期办公家具、办公设备、日常办公经费。商事调解委员会自3月正式运转以来，对接案卷60起，成功调处25起，标的额264余万元。</w:t>
      </w:r>
    </w:p>
    <w:p>
      <w:pPr>
        <w:pStyle w:val="6"/>
        <w:keepNext w:val="0"/>
        <w:keepLines w:val="0"/>
        <w:pageBreakBefore w:val="0"/>
        <w:widowControl w:val="0"/>
        <w:kinsoku/>
        <w:wordWrap/>
        <w:overflowPunct/>
        <w:topLinePunct w:val="0"/>
        <w:autoSpaceDE/>
        <w:autoSpaceDN/>
        <w:bidi w:val="0"/>
        <w:adjustRightInd/>
        <w:spacing w:line="520" w:lineRule="exact"/>
        <w:textAlignment w:val="auto"/>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残疾人就业保障金0.66万元。2月按照区财政局、区税务局有关要求，及时交纳了残保金，配合完成好了残保金管理工作。</w:t>
      </w:r>
    </w:p>
    <w:p>
      <w:pPr>
        <w:pStyle w:val="6"/>
        <w:spacing w:line="600" w:lineRule="exact"/>
        <w:rPr>
          <w:rFonts w:hint="eastAsia" w:ascii="仿宋_GB2312" w:eastAsia="仿宋_GB2312" w:cs="仿宋_GB2312"/>
          <w:color w:val="auto"/>
          <w:kern w:val="2"/>
          <w:sz w:val="32"/>
          <w:szCs w:val="32"/>
          <w:lang w:val="en-US" w:eastAsia="zh-CN" w:bidi="ar-SA"/>
        </w:rPr>
      </w:pPr>
      <w:r>
        <w:rPr>
          <w:rFonts w:hint="eastAsia" w:ascii="仿宋_GB2312" w:eastAsia="仿宋_GB2312" w:cs="仿宋_GB2312"/>
          <w:color w:val="auto"/>
          <w:kern w:val="2"/>
          <w:sz w:val="32"/>
          <w:szCs w:val="32"/>
          <w:lang w:val="en-US" w:eastAsia="zh-CN" w:bidi="ar-SA"/>
        </w:rPr>
        <w:t>机关事业单位职业年金缴费支出5.06万元。年中财政自行调整此项目到基本支出。我联按要求及时完成退休人员职业年金交纳工作，保障干部职工按时、按程序退休。</w:t>
      </w:r>
    </w:p>
    <w:p>
      <w:pPr>
        <w:pStyle w:val="6"/>
        <w:keepNext w:val="0"/>
        <w:keepLines w:val="0"/>
        <w:pageBreakBefore w:val="0"/>
        <w:widowControl w:val="0"/>
        <w:kinsoku/>
        <w:wordWrap/>
        <w:overflowPunct/>
        <w:topLinePunct w:val="0"/>
        <w:autoSpaceDE/>
        <w:autoSpaceDN/>
        <w:bidi w:val="0"/>
        <w:adjustRightInd/>
        <w:spacing w:line="520" w:lineRule="exact"/>
        <w:textAlignment w:val="auto"/>
        <w:rPr>
          <w:rFonts w:ascii="Times New Roman" w:hAnsi="Times New Roman" w:eastAsia="黑体"/>
          <w:sz w:val="32"/>
          <w:szCs w:val="32"/>
        </w:rPr>
      </w:pPr>
      <w:r>
        <w:rPr>
          <w:rFonts w:ascii="Times New Roman" w:hAnsi="Times New Roman" w:eastAsia="黑体"/>
          <w:sz w:val="32"/>
          <w:szCs w:val="32"/>
        </w:rPr>
        <w:t>七、存在的问题及原因分析</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eastAsia="仿宋" w:cs="仿宋"/>
          <w:sz w:val="32"/>
          <w:szCs w:val="32"/>
          <w:lang w:val="en-US" w:eastAsia="zh-CN" w:bidi="ar-SA"/>
        </w:rPr>
      </w:pPr>
      <w:r>
        <w:rPr>
          <w:rFonts w:hint="eastAsia" w:ascii="仿宋" w:eastAsia="仿宋" w:cs="仿宋"/>
          <w:sz w:val="32"/>
          <w:szCs w:val="32"/>
          <w:lang w:val="en-US" w:eastAsia="zh-CN" w:bidi="ar-SA"/>
        </w:rPr>
        <w:t>商会商事人民调解委员会工作经费，为年末调增经费，在2023年支付剩余部分。</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default" w:ascii="仿宋" w:eastAsia="仿宋" w:cs="仿宋"/>
          <w:sz w:val="32"/>
          <w:szCs w:val="32"/>
          <w:lang w:val="en-US" w:eastAsia="zh-CN" w:bidi="ar-SA"/>
        </w:rPr>
      </w:pPr>
      <w:r>
        <w:rPr>
          <w:rFonts w:hint="eastAsia" w:ascii="仿宋" w:eastAsia="仿宋" w:cs="仿宋"/>
          <w:sz w:val="32"/>
          <w:szCs w:val="32"/>
          <w:lang w:val="en-US" w:eastAsia="en-US" w:bidi="ar-SA"/>
        </w:rPr>
        <w:t>机关事业单位职业年金缴费</w:t>
      </w:r>
      <w:r>
        <w:rPr>
          <w:rFonts w:hint="eastAsia" w:ascii="仿宋" w:eastAsia="仿宋" w:cs="仿宋"/>
          <w:sz w:val="32"/>
          <w:szCs w:val="32"/>
          <w:lang w:val="en-US" w:eastAsia="zh-CN" w:bidi="ar-SA"/>
        </w:rPr>
        <w:t>经费</w:t>
      </w:r>
      <w:r>
        <w:rPr>
          <w:rFonts w:hint="eastAsia" w:ascii="仿宋" w:eastAsia="仿宋" w:cs="仿宋"/>
          <w:sz w:val="32"/>
          <w:szCs w:val="32"/>
          <w:lang w:val="en-US" w:eastAsia="en-US" w:bidi="ar-SA"/>
        </w:rPr>
        <w:t>，年初预算</w:t>
      </w:r>
      <w:r>
        <w:rPr>
          <w:rFonts w:hint="eastAsia" w:ascii="仿宋" w:eastAsia="仿宋" w:cs="仿宋"/>
          <w:sz w:val="32"/>
          <w:szCs w:val="32"/>
          <w:lang w:val="en-US" w:eastAsia="zh-CN" w:bidi="ar-SA"/>
        </w:rPr>
        <w:t>列</w:t>
      </w:r>
      <w:r>
        <w:rPr>
          <w:rFonts w:hint="eastAsia" w:ascii="仿宋" w:eastAsia="仿宋" w:cs="仿宋"/>
          <w:sz w:val="32"/>
          <w:szCs w:val="32"/>
          <w:lang w:val="en-US" w:eastAsia="en-US" w:bidi="ar-SA"/>
        </w:rPr>
        <w:t>为项目支出</w:t>
      </w:r>
      <w:r>
        <w:rPr>
          <w:rFonts w:hint="eastAsia" w:ascii="仿宋" w:eastAsia="仿宋" w:cs="仿宋"/>
          <w:sz w:val="32"/>
          <w:szCs w:val="32"/>
          <w:lang w:val="en-US" w:eastAsia="zh-CN" w:bidi="ar-SA"/>
        </w:rPr>
        <w:t>，</w:t>
      </w:r>
      <w:r>
        <w:rPr>
          <w:rFonts w:hint="eastAsia" w:ascii="仿宋" w:eastAsia="仿宋" w:cs="仿宋"/>
          <w:sz w:val="32"/>
          <w:szCs w:val="32"/>
          <w:lang w:val="en-US" w:eastAsia="en-US" w:bidi="ar-SA"/>
        </w:rPr>
        <w:t>在年中下拨时</w:t>
      </w:r>
      <w:r>
        <w:rPr>
          <w:rFonts w:hint="eastAsia" w:ascii="仿宋" w:eastAsia="仿宋" w:cs="仿宋"/>
          <w:sz w:val="32"/>
          <w:szCs w:val="32"/>
          <w:lang w:val="en-US" w:eastAsia="zh-CN" w:bidi="ar-SA"/>
        </w:rPr>
        <w:t>，财政进行了项目</w:t>
      </w:r>
      <w:r>
        <w:rPr>
          <w:rFonts w:hint="eastAsia" w:ascii="仿宋" w:eastAsia="仿宋" w:cs="仿宋"/>
          <w:sz w:val="32"/>
          <w:szCs w:val="32"/>
          <w:lang w:val="en-US" w:eastAsia="en-US" w:bidi="ar-SA"/>
        </w:rPr>
        <w:t>调整</w:t>
      </w:r>
      <w:r>
        <w:rPr>
          <w:rFonts w:hint="eastAsia" w:ascii="仿宋" w:eastAsia="仿宋" w:cs="仿宋"/>
          <w:sz w:val="32"/>
          <w:szCs w:val="32"/>
          <w:lang w:val="en-US" w:eastAsia="zh-CN" w:bidi="ar-SA"/>
        </w:rPr>
        <w:t>，列</w:t>
      </w:r>
      <w:r>
        <w:rPr>
          <w:rFonts w:hint="eastAsia" w:ascii="仿宋" w:eastAsia="仿宋" w:cs="仿宋"/>
          <w:sz w:val="32"/>
          <w:szCs w:val="32"/>
          <w:lang w:val="en-US" w:eastAsia="en-US" w:bidi="ar-SA"/>
        </w:rPr>
        <w:t>为了基本支出</w:t>
      </w:r>
      <w:r>
        <w:rPr>
          <w:rFonts w:hint="eastAsia" w:ascii="仿宋" w:eastAsia="仿宋" w:cs="仿宋"/>
          <w:sz w:val="32"/>
          <w:szCs w:val="32"/>
          <w:lang w:val="en-US" w:eastAsia="zh-CN" w:bidi="ar-SA"/>
        </w:rPr>
        <w:t>，故出现了预算和决算项目差异。</w:t>
      </w:r>
    </w:p>
    <w:p>
      <w:pPr>
        <w:keepNext w:val="0"/>
        <w:keepLines w:val="0"/>
        <w:pageBreakBefore w:val="0"/>
        <w:widowControl w:val="0"/>
        <w:numPr>
          <w:ilvl w:val="0"/>
          <w:numId w:val="1"/>
        </w:numPr>
        <w:kinsoku/>
        <w:wordWrap/>
        <w:overflowPunct/>
        <w:topLinePunct w:val="0"/>
        <w:autoSpaceDE/>
        <w:autoSpaceDN/>
        <w:bidi w:val="0"/>
        <w:adjustRightInd/>
        <w:spacing w:line="520" w:lineRule="exact"/>
        <w:ind w:left="0" w:firstLine="640" w:firstLineChars="200"/>
        <w:textAlignment w:val="auto"/>
        <w:rPr>
          <w:rFonts w:eastAsia="黑体"/>
          <w:sz w:val="32"/>
          <w:szCs w:val="32"/>
        </w:rPr>
      </w:pPr>
      <w:r>
        <w:rPr>
          <w:rFonts w:eastAsia="黑体"/>
          <w:sz w:val="32"/>
          <w:szCs w:val="32"/>
        </w:rPr>
        <w:t>下一步改进措施</w:t>
      </w:r>
    </w:p>
    <w:p>
      <w:pPr>
        <w:keepNext w:val="0"/>
        <w:keepLines w:val="0"/>
        <w:pageBreakBefore w:val="0"/>
        <w:widowControl w:val="0"/>
        <w:kinsoku/>
        <w:wordWrap/>
        <w:overflowPunct/>
        <w:topLinePunct w:val="0"/>
        <w:autoSpaceDE/>
        <w:autoSpaceDN/>
        <w:bidi w:val="0"/>
        <w:adjustRightInd/>
        <w:snapToGrid w:val="0"/>
        <w:spacing w:line="520" w:lineRule="exact"/>
        <w:ind w:firstLine="640" w:firstLineChars="200"/>
        <w:textAlignment w:val="auto"/>
        <w:rPr>
          <w:rFonts w:hint="eastAsia" w:ascii="仿宋" w:eastAsia="仿宋" w:cs="仿宋"/>
          <w:sz w:val="32"/>
          <w:szCs w:val="32"/>
          <w:lang w:bidi="ar-SA"/>
        </w:rPr>
      </w:pPr>
      <w:r>
        <w:rPr>
          <w:rFonts w:hint="eastAsia" w:ascii="仿宋" w:eastAsia="仿宋" w:cs="仿宋"/>
          <w:sz w:val="32"/>
          <w:szCs w:val="32"/>
          <w:lang w:bidi="ar-SA"/>
        </w:rPr>
        <w:t>我</w:t>
      </w:r>
      <w:r>
        <w:rPr>
          <w:rFonts w:hint="eastAsia" w:ascii="仿宋" w:eastAsia="仿宋" w:cs="仿宋"/>
          <w:sz w:val="32"/>
          <w:szCs w:val="32"/>
          <w:lang w:val="en-US" w:eastAsia="zh-CN" w:bidi="ar-SA"/>
        </w:rPr>
        <w:t>联将</w:t>
      </w:r>
      <w:r>
        <w:rPr>
          <w:rFonts w:hint="eastAsia" w:ascii="仿宋" w:eastAsia="仿宋" w:cs="仿宋"/>
          <w:sz w:val="32"/>
          <w:szCs w:val="32"/>
          <w:lang w:bidi="ar-SA"/>
        </w:rPr>
        <w:t>严格执行</w:t>
      </w:r>
      <w:r>
        <w:rPr>
          <w:rFonts w:hint="eastAsia" w:ascii="仿宋" w:eastAsia="仿宋" w:cs="仿宋"/>
          <w:sz w:val="32"/>
          <w:szCs w:val="32"/>
          <w:lang w:val="en-US" w:eastAsia="zh-CN" w:bidi="ar-SA"/>
        </w:rPr>
        <w:t>财务工作各项</w:t>
      </w:r>
      <w:r>
        <w:rPr>
          <w:rFonts w:hint="eastAsia" w:ascii="仿宋" w:eastAsia="仿宋" w:cs="仿宋"/>
          <w:sz w:val="32"/>
          <w:szCs w:val="32"/>
          <w:lang w:bidi="ar-SA"/>
        </w:rPr>
        <w:t>要求，</w:t>
      </w:r>
      <w:r>
        <w:rPr>
          <w:rFonts w:hint="eastAsia" w:ascii="仿宋" w:eastAsia="仿宋" w:cs="仿宋"/>
          <w:sz w:val="32"/>
          <w:szCs w:val="32"/>
          <w:lang w:val="en-US" w:eastAsia="zh-CN" w:bidi="ar-SA"/>
        </w:rPr>
        <w:t>加强</w:t>
      </w:r>
      <w:r>
        <w:rPr>
          <w:rFonts w:hint="eastAsia" w:ascii="仿宋" w:eastAsia="仿宋" w:cs="仿宋"/>
          <w:sz w:val="32"/>
          <w:szCs w:val="32"/>
          <w:lang w:bidi="ar-SA"/>
        </w:rPr>
        <w:t>意识</w:t>
      </w:r>
      <w:r>
        <w:rPr>
          <w:rFonts w:hint="eastAsia" w:ascii="仿宋" w:eastAsia="仿宋" w:cs="仿宋"/>
          <w:sz w:val="32"/>
          <w:szCs w:val="32"/>
          <w:lang w:val="en-US" w:eastAsia="zh-CN" w:bidi="ar-SA"/>
        </w:rPr>
        <w:t>教育，加强</w:t>
      </w:r>
      <w:r>
        <w:rPr>
          <w:rFonts w:hint="eastAsia" w:ascii="仿宋" w:eastAsia="仿宋" w:cs="仿宋"/>
          <w:sz w:val="32"/>
          <w:szCs w:val="32"/>
          <w:lang w:bidi="ar-SA"/>
        </w:rPr>
        <w:t>同财政交流</w:t>
      </w:r>
      <w:r>
        <w:rPr>
          <w:rFonts w:hint="eastAsia" w:ascii="仿宋" w:eastAsia="仿宋" w:cs="仿宋"/>
          <w:sz w:val="32"/>
          <w:szCs w:val="32"/>
          <w:lang w:val="en-US" w:eastAsia="zh-CN" w:bidi="ar-SA"/>
        </w:rPr>
        <w:t>对接</w:t>
      </w:r>
      <w:r>
        <w:rPr>
          <w:rFonts w:hint="eastAsia" w:ascii="仿宋" w:eastAsia="仿宋" w:cs="仿宋"/>
          <w:sz w:val="32"/>
          <w:szCs w:val="32"/>
          <w:lang w:bidi="ar-SA"/>
        </w:rPr>
        <w:t>，加强年初预算编制工作，</w:t>
      </w:r>
      <w:r>
        <w:rPr>
          <w:rFonts w:hint="eastAsia" w:ascii="仿宋" w:eastAsia="仿宋" w:cs="仿宋"/>
          <w:sz w:val="32"/>
          <w:szCs w:val="32"/>
          <w:lang w:val="en-US" w:eastAsia="zh-CN" w:bidi="ar-SA"/>
        </w:rPr>
        <w:t>及时争取经费拨付到位，</w:t>
      </w:r>
      <w:r>
        <w:rPr>
          <w:rFonts w:hint="eastAsia" w:ascii="仿宋" w:eastAsia="仿宋" w:cs="仿宋"/>
          <w:sz w:val="32"/>
          <w:szCs w:val="32"/>
          <w:lang w:bidi="ar-SA"/>
        </w:rPr>
        <w:t>完成</w:t>
      </w:r>
      <w:r>
        <w:rPr>
          <w:rFonts w:hint="eastAsia" w:ascii="仿宋" w:eastAsia="仿宋" w:cs="仿宋"/>
          <w:sz w:val="32"/>
          <w:szCs w:val="32"/>
          <w:lang w:val="en-US" w:eastAsia="zh-CN" w:bidi="ar-SA"/>
        </w:rPr>
        <w:t>好</w:t>
      </w:r>
      <w:r>
        <w:rPr>
          <w:rFonts w:hint="eastAsia" w:ascii="仿宋" w:eastAsia="仿宋" w:cs="仿宋"/>
          <w:sz w:val="32"/>
          <w:szCs w:val="32"/>
          <w:lang w:bidi="ar-SA"/>
        </w:rPr>
        <w:t>本单位财务</w:t>
      </w:r>
      <w:r>
        <w:rPr>
          <w:rFonts w:hint="eastAsia" w:ascii="仿宋" w:eastAsia="仿宋" w:cs="仿宋"/>
          <w:sz w:val="32"/>
          <w:szCs w:val="32"/>
          <w:lang w:val="en-US" w:eastAsia="zh-CN" w:bidi="ar-SA"/>
        </w:rPr>
        <w:t>预算</w:t>
      </w:r>
      <w:r>
        <w:rPr>
          <w:rFonts w:hint="eastAsia" w:ascii="仿宋" w:eastAsia="仿宋" w:cs="仿宋"/>
          <w:sz w:val="32"/>
          <w:szCs w:val="32"/>
          <w:lang w:bidi="ar-SA"/>
        </w:rPr>
        <w:t>、结算</w:t>
      </w:r>
      <w:r>
        <w:rPr>
          <w:rFonts w:hint="eastAsia" w:ascii="仿宋" w:eastAsia="仿宋" w:cs="仿宋"/>
          <w:sz w:val="32"/>
          <w:szCs w:val="32"/>
          <w:lang w:eastAsia="zh-CN" w:bidi="ar-SA"/>
        </w:rPr>
        <w:t>，</w:t>
      </w:r>
      <w:r>
        <w:rPr>
          <w:rFonts w:hint="eastAsia" w:ascii="仿宋" w:eastAsia="仿宋" w:cs="仿宋"/>
          <w:sz w:val="32"/>
          <w:szCs w:val="32"/>
          <w:lang w:val="en-US" w:eastAsia="zh-CN" w:bidi="ar-SA"/>
        </w:rPr>
        <w:t>支付申报、</w:t>
      </w:r>
      <w:r>
        <w:rPr>
          <w:rFonts w:hint="eastAsia" w:ascii="仿宋" w:eastAsia="仿宋" w:cs="仿宋"/>
          <w:sz w:val="32"/>
          <w:szCs w:val="32"/>
          <w:lang w:bidi="ar-SA"/>
        </w:rPr>
        <w:t>审核</w:t>
      </w:r>
      <w:r>
        <w:rPr>
          <w:rFonts w:hint="eastAsia" w:ascii="仿宋" w:eastAsia="仿宋" w:cs="仿宋"/>
          <w:sz w:val="32"/>
          <w:szCs w:val="32"/>
          <w:lang w:eastAsia="zh-CN" w:bidi="ar-SA"/>
        </w:rPr>
        <w:t>，</w:t>
      </w:r>
      <w:r>
        <w:rPr>
          <w:rFonts w:hint="eastAsia" w:ascii="仿宋" w:eastAsia="仿宋" w:cs="仿宋"/>
          <w:sz w:val="32"/>
          <w:szCs w:val="32"/>
          <w:lang w:val="en-US" w:eastAsia="zh-CN" w:bidi="ar-SA"/>
        </w:rPr>
        <w:t>报表</w:t>
      </w:r>
      <w:r>
        <w:rPr>
          <w:rFonts w:hint="eastAsia" w:ascii="仿宋" w:eastAsia="仿宋" w:cs="仿宋"/>
          <w:sz w:val="32"/>
          <w:szCs w:val="32"/>
          <w:lang w:bidi="ar-SA"/>
        </w:rPr>
        <w:t>编报</w:t>
      </w:r>
      <w:r>
        <w:rPr>
          <w:rFonts w:hint="eastAsia" w:ascii="仿宋" w:eastAsia="仿宋" w:cs="仿宋"/>
          <w:sz w:val="32"/>
          <w:szCs w:val="32"/>
          <w:lang w:val="en-US" w:eastAsia="zh-CN" w:bidi="ar-SA"/>
        </w:rPr>
        <w:t>等</w:t>
      </w:r>
      <w:r>
        <w:rPr>
          <w:rFonts w:hint="eastAsia" w:ascii="仿宋" w:eastAsia="仿宋" w:cs="仿宋"/>
          <w:sz w:val="32"/>
          <w:szCs w:val="32"/>
          <w:lang w:bidi="ar-SA"/>
        </w:rPr>
        <w:t>工作。</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eastAsia="黑体"/>
          <w:sz w:val="32"/>
          <w:szCs w:val="32"/>
        </w:rPr>
      </w:pPr>
      <w:r>
        <w:rPr>
          <w:rFonts w:eastAsia="黑体"/>
          <w:sz w:val="32"/>
          <w:szCs w:val="32"/>
        </w:rPr>
        <w:t>九、其他需要说明的情况</w:t>
      </w:r>
    </w:p>
    <w:p>
      <w:pPr>
        <w:keepNext w:val="0"/>
        <w:keepLines w:val="0"/>
        <w:pageBreakBefore w:val="0"/>
        <w:widowControl w:val="0"/>
        <w:kinsoku/>
        <w:wordWrap/>
        <w:overflowPunct/>
        <w:topLinePunct w:val="0"/>
        <w:autoSpaceDE/>
        <w:autoSpaceDN/>
        <w:bidi w:val="0"/>
        <w:adjustRightInd/>
        <w:spacing w:line="520" w:lineRule="exact"/>
        <w:ind w:firstLine="640" w:firstLineChars="200"/>
        <w:textAlignment w:val="auto"/>
        <w:rPr>
          <w:rFonts w:hint="eastAsia" w:eastAsia="仿宋_GB2312"/>
          <w:sz w:val="32"/>
          <w:szCs w:val="32"/>
          <w:lang w:val="en-US" w:eastAsia="zh-CN"/>
        </w:rPr>
      </w:pPr>
      <w:r>
        <w:rPr>
          <w:rFonts w:hint="eastAsia"/>
          <w:sz w:val="32"/>
          <w:szCs w:val="32"/>
          <w:lang w:val="en-US" w:eastAsia="zh-CN"/>
        </w:rPr>
        <w:t>无</w:t>
      </w:r>
    </w:p>
    <w:p>
      <w:pPr>
        <w:keepNext w:val="0"/>
        <w:keepLines w:val="0"/>
        <w:pageBreakBefore w:val="0"/>
        <w:widowControl w:val="0"/>
        <w:kinsoku/>
        <w:wordWrap/>
        <w:overflowPunct/>
        <w:topLinePunct w:val="0"/>
        <w:autoSpaceDE/>
        <w:autoSpaceDN/>
        <w:bidi w:val="0"/>
        <w:adjustRightInd/>
        <w:spacing w:line="520" w:lineRule="exact"/>
        <w:ind w:left="0"/>
        <w:textAlignment w:val="auto"/>
        <w:rPr>
          <w:rFonts w:eastAsia="仿宋_GB2312"/>
          <w:sz w:val="32"/>
          <w:szCs w:val="32"/>
        </w:rPr>
      </w:pPr>
    </w:p>
    <w:p>
      <w:pPr>
        <w:keepNext w:val="0"/>
        <w:keepLines w:val="0"/>
        <w:pageBreakBefore w:val="0"/>
        <w:widowControl w:val="0"/>
        <w:kinsoku/>
        <w:wordWrap/>
        <w:overflowPunct/>
        <w:topLinePunct w:val="0"/>
        <w:autoSpaceDE/>
        <w:autoSpaceDN/>
        <w:bidi w:val="0"/>
        <w:adjustRightInd/>
        <w:spacing w:line="520" w:lineRule="exact"/>
        <w:textAlignment w:val="auto"/>
      </w:pPr>
    </w:p>
    <w:sectPr>
      <w:footerReference r:id="rId3" w:type="default"/>
      <w:pgSz w:w="11907" w:h="16840"/>
      <w:pgMar w:top="1361" w:right="1361" w:bottom="1247" w:left="136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57150"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150" cy="131445"/>
                      </a:xfrm>
                      <a:prstGeom prst="rect">
                        <a:avLst/>
                      </a:prstGeom>
                      <a:noFill/>
                      <a:ln w="6350">
                        <a:noFill/>
                      </a:ln>
                    </wps:spPr>
                    <wps:txbx>
                      <w:txbxContent>
                        <w:p>
                          <w:pPr>
                            <w:pStyle w:val="2"/>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pt;mso-position-horizontal:left;mso-position-horizontal-relative:margin;mso-wrap-style:none;z-index:251659264;mso-width-relative:page;mso-height-relative:page;" filled="f" stroked="f" coordsize="21600,21600" o:gfxdata="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&#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qnjDbQAAAAAgEAAA8AAAAAAAAAAQAgAAAAIgAAAGRy&#10;cy9kb3ducmV2LnhtbFBLAQIUABQAAAAIAIdO4kD6jBrt1AEAAJ8DAAAOAAAAAAAAAAEAIAAAAB8B&#10;AABkcnMvZTJvRG9jLnhtbFBLBQYAAAAABgAGAFkBAABl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F12F94"/>
    <w:multiLevelType w:val="singleLevel"/>
    <w:tmpl w:val="F5F12F94"/>
    <w:lvl w:ilvl="0" w:tentative="0">
      <w:start w:val="8"/>
      <w:numFmt w:val="chineseCounting"/>
      <w:suff w:val="nothing"/>
      <w:lvlText w:val="%1、"/>
      <w:legacy w:legacy="1" w:legacySpace="0" w:legacyIndent="0"/>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1MjkzYzk1ZDM0NDBhNDQ2OTdjYmExNjUyMGNmMmEifQ=="/>
  </w:docVars>
  <w:rsids>
    <w:rsidRoot w:val="236A1947"/>
    <w:rsid w:val="02913461"/>
    <w:rsid w:val="203A20B3"/>
    <w:rsid w:val="236A1947"/>
    <w:rsid w:val="73696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28"/>
      <w:szCs w:val="28"/>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uiPriority w:val="0"/>
    <w:pPr>
      <w:widowControl/>
      <w:spacing w:before="100" w:beforeAutospacing="1" w:after="100" w:afterAutospacing="1"/>
      <w:jc w:val="left"/>
    </w:pPr>
    <w:rPr>
      <w:rFonts w:ascii="宋体" w:eastAsia="宋体" w:cs="宋体"/>
      <w:kern w:val="0"/>
      <w:sz w:val="24"/>
      <w:szCs w:val="24"/>
      <w:lang w:bidi="ar-SA"/>
    </w:rPr>
  </w:style>
  <w:style w:type="paragraph" w:customStyle="1" w:styleId="6">
    <w:name w:val="浅色列表1"/>
    <w:basedOn w:val="1"/>
    <w:uiPriority w:val="0"/>
    <w:pPr>
      <w:ind w:firstLine="200" w:firstLineChars="200"/>
    </w:pPr>
    <w:rPr>
      <w:rFonts w:ascii="Calibri" w:hAnsi="Calibri" w:eastAsia="宋体" w:cs="Times New Roman"/>
      <w:szCs w:val="22"/>
      <w:lang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2023-10-11T07:20:00Z</dcterms:created>
  <dc:creator>GSL</dc:creator>
  <cp:lastModifiedBy>GSL</cp:lastModifiedBy>
  <dcterms:modified xsi:type="dcterms:W3CDTF">2023-10-12T02:12:24Z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C17E1A8186314B3E93238F2169B04C86_11</vt:lpwstr>
  </property>
</Properties>
</file>