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2"/>
        <w:tblW w:w="1395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723"/>
        <w:gridCol w:w="840"/>
        <w:gridCol w:w="3253"/>
        <w:gridCol w:w="2280"/>
        <w:gridCol w:w="1508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9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</w:rPr>
              <w:t>积极参与消费促进经济发展专项补助资金汇总表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填报单位（盖章）：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基层工会名称（全称）</w:t>
            </w: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企业所属行业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会员人数</w:t>
            </w:r>
          </w:p>
        </w:tc>
        <w:tc>
          <w:tcPr>
            <w:tcW w:w="3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开户行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工会银行账号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消费券总额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补助金额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autoSpaceDE w:val="0"/>
        <w:spacing w:line="400" w:lineRule="exact"/>
        <w:ind w:left="1965" w:leftChars="152" w:hanging="1600" w:hangingChars="500"/>
        <w:jc w:val="left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填表说明:1.企业所属行业参照执行工业和信息化部、国家统计局、国家发展改革委、财政部 </w:t>
      </w:r>
      <w:r>
        <w:rPr>
          <w:rFonts w:hint="eastAsia" w:ascii="仿宋_GB2312" w:eastAsia="仿宋_GB2312"/>
          <w:spacing w:val="-20"/>
          <w:sz w:val="28"/>
          <w:szCs w:val="28"/>
        </w:rPr>
        <w:t>2011 年 6 月 18</w:t>
      </w:r>
      <w:r>
        <w:rPr>
          <w:rFonts w:hint="eastAsia" w:ascii="仿宋_GB2312" w:eastAsia="仿宋_GB2312"/>
          <w:sz w:val="28"/>
          <w:szCs w:val="28"/>
        </w:rPr>
        <w:t>日印发的《中小企业划型标准规定》（工信部联企业〔2011〕300 号）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TBlMjdjYjUxZDNiNzRkNzgwZDI1NzVjNzMwZWIifQ=="/>
  </w:docVars>
  <w:rsids>
    <w:rsidRoot w:val="49471AEB"/>
    <w:rsid w:val="494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2023-06-12T08:34:00Z</dcterms:created>
  <dc:creator>WPS_198824019</dc:creator>
  <cp:lastModifiedBy>WPS_198824019</cp:lastModifiedBy>
  <dcterms:modified xsi:type="dcterms:W3CDTF">2023-06-12T08:34:17Z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C032FD2ABC24458E984D74553179F3A8</vt:lpwstr>
  </property>
</Properties>
</file>