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长沙市开福区妇女联合会部门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ascii="å¾®è½¯é›…é»‘" w:hAnsi="宋体" w:eastAsia="å¾®è½¯é›…é»‘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目 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4、财政拨款收支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8、政府性基金预算支出表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国有资本经营预算支出表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项目支出绩效目标表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整体支出绩效目标表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1、团结、动员妇女投身改革开放和社会主义现代化建设，促进经济建设和社会全面进步。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2、教育、引导广大妇女，增强自尊、自信、自立、自强的精神，全面提高素质，促进妇女人才成长。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3、代表妇女参与国家和社会事务的民主管理、民主监督，参与有关妇女儿童法律、法规、规章的制定，维护妇女儿童合法权益。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4、为妇女儿童服务。加强与社会各界的联系，协调和推动社会各界为妇女儿童办实事。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5、巩固和扩大各族各界妇女的大团结，加强同港、澳、台及华侨妇女的联谊，促进祖国统一大业。积极发展同世界各国妇女的友好交往，增进了解和友谊，维护世界和平。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本部门由1个行政单位组成，无二级机构。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本部门由1个行政单位组成，无二级机构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无内设机构。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本部门编制数3人，在职人数4人，其中：在岗人数4人；编外长期聘用人员1人；离退休人数5人。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长沙市开福区妇女联合会只有本级，没有其他预算单位，因此，本部门预算仅含本级预算。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（一）收入预算：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包括一般公共预算、政府性基金、国有资本经营预算等财政拨款收入，以及经营收入、事业收入等单位资金。2021年本部门收入预算224.49万元，其中，一般公共预算拨款224.49万元，政府性基金预算拨款0万元，国有资本经营预算拨款0万元，纳入专户管理的非税收入0万元。收入较去年增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38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.36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20.61%，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主要是物价上涨，其他支出费用增加。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（二）支出预算：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2021年本部门支出预算224.49万元，其中，一般公共服务179.41万元，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社会保障和就业支出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35.64万元，住房保障支出9.44万元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。支出较去年增加38.36万元，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增加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20.61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。增加的主要原因是物价上涨，支出费用增加。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2021年一般公共预算拨款收入224.49万元，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其中，一般公共服务179.41万元，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79.92%，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社会保障和就业支出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35.64万元，15.88%，住房保障支出9.44万元，占4.20%，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（一）基本支出：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2021年预算数为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167.49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（二）项目支出：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2021年预算数为 57万元，是指单位为完成特定行政工作任务或事业发展目标而发生的支出，包括有关事业发展专项、专项业务费、基本建设支出、对区县专项补助等。其中：妇女儿童事业发展经费34万，主要用于婚姻家庭、女干部教育培训、创业就业等领域，妇儿工委经费14万，主要用于儿童事业发展、执委调研工作等领域。婚姻调解经费9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本部门无政府性基金安排的支出。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（一）机关运行经费：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2021区妇联机关运行经费财政拨款预算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13.08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年预算增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3.97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43.58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。主要是物价上涨，业务量增大，所需办公费、印刷费、邮电费、差旅费相应增加。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“三公”经费预算数为0万元，其中，公务接待费0万元，公务用车购置及运行费0万元（其中，公务用车购置费0万元，公务用车运行费0万元），因公出国（境）费0万元。主要是一是无因公出国任务；二是实施车改后，无公务用车费用支出；三是进一步压减公务接待费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</w:rPr>
        <w:t>（三）一般性支出情况：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年本部门会议费预算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3.5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万元，拟召开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妇联系统工作会议、妇联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执委会议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、社会组织考评等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会议，人数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人，内容为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妇联系统工作布置，执委工作会议，社会组织总结会议等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；培训费预算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万元，拟开展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两纲规划、妇联系统业务知识等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培训，人数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人，内容为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两纲内容宣传培训，妇联民法典等业务知识培训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举办节庆、晚会、论坛、赛事活动，经费预算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）政府采购情况：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2021年妇联政府采购预算总额 0.2万元，其中：政府采购货物预算0.2万元、政府采购工程预算0万元、政府采购服务预算0万元。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）国有资产占用使用及新增资产配置情况：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截至2020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）预算绩效目标说明：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本部门所有支出实行绩效目标管理。纳入2021年部门整体支出绩效目标的金额为224.49万元，其中：基本支出167.49万元，项目支出57万元。具体绩效目标详见报表。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å¾®è½¯é›…é»‘" w:hAnsi="宋体" w:eastAsia="å¾®è½¯é›…é»‘" w:cs="宋体"/>
          <w:color w:val="auto"/>
          <w:kern w:val="0"/>
          <w:szCs w:val="21"/>
        </w:rPr>
      </w:pPr>
    </w:p>
    <w:p>
      <w:pPr>
        <w:widowControl/>
        <w:spacing w:line="540" w:lineRule="atLeast"/>
        <w:jc w:val="center"/>
        <w:rPr>
          <w:rFonts w:hint="eastAsia" w:ascii="å¾®è½¯é›…é»‘" w:hAnsi="宋体" w:eastAsia="å¾®è½¯é›…é»‘" w:cs="宋体"/>
          <w:color w:val="auto"/>
          <w:kern w:val="0"/>
          <w:szCs w:val="21"/>
        </w:rPr>
      </w:pPr>
    </w:p>
    <w:p>
      <w:pPr>
        <w:widowControl/>
        <w:spacing w:line="540" w:lineRule="atLeast"/>
        <w:jc w:val="center"/>
        <w:rPr>
          <w:rFonts w:hint="eastAsia" w:ascii="å¾®è½¯é›…é»‘" w:hAnsi="宋体" w:eastAsia="å¾®è½¯é›…é»‘" w:cs="宋体"/>
          <w:color w:val="auto"/>
          <w:kern w:val="0"/>
          <w:szCs w:val="21"/>
        </w:rPr>
      </w:pPr>
    </w:p>
    <w:p>
      <w:pPr>
        <w:widowControl/>
        <w:spacing w:line="540" w:lineRule="atLeast"/>
        <w:jc w:val="center"/>
        <w:rPr>
          <w:rFonts w:hint="eastAsia" w:ascii="å¾®è½¯é›…é»‘" w:hAnsi="宋体" w:eastAsia="å¾®è½¯é›…é»‘" w:cs="宋体"/>
          <w:color w:val="auto"/>
          <w:kern w:val="0"/>
          <w:szCs w:val="21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95007"/>
    <w:multiLevelType w:val="singleLevel"/>
    <w:tmpl w:val="FFA95007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9A0957C"/>
    <w:multiLevelType w:val="singleLevel"/>
    <w:tmpl w:val="19A0957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jg2MDU5NjlhYTgyODE5MjFlYzBmMGMyOTgxMDMifQ=="/>
  </w:docVars>
  <w:rsids>
    <w:rsidRoot w:val="00D449F0"/>
    <w:rsid w:val="00431780"/>
    <w:rsid w:val="0051051B"/>
    <w:rsid w:val="00A477A8"/>
    <w:rsid w:val="00D449F0"/>
    <w:rsid w:val="18C47034"/>
    <w:rsid w:val="21C45BB8"/>
    <w:rsid w:val="23A15BE2"/>
    <w:rsid w:val="2CC0489B"/>
    <w:rsid w:val="55857ABA"/>
    <w:rsid w:val="5E5D1317"/>
    <w:rsid w:val="7B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7">
    <w:name w:val="kf_sj"/>
    <w:basedOn w:val="5"/>
    <w:qFormat/>
    <w:uiPriority w:val="0"/>
  </w:style>
  <w:style w:type="character" w:customStyle="1" w:styleId="8">
    <w:name w:val="kf_ly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2431</Words>
  <Characters>2612</Characters>
  <Lines>16</Lines>
  <Paragraphs>4</Paragraphs>
  <TotalTime>1</TotalTime>
  <ScaleCrop>false</ScaleCrop>
  <LinksUpToDate>false</LinksUpToDate>
  <CharactersWithSpaces>2619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2022-06-28T13:37:00Z</dcterms:created>
  <dc:creator>Administrator</dc:creator>
  <cp:lastModifiedBy>fine.</cp:lastModifiedBy>
  <dcterms:modified xsi:type="dcterms:W3CDTF">2022-08-19T05:01:36Z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F6EF698095174FD4849FFB04E62352DD</vt:lpwstr>
  </property>
</Properties>
</file>