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bookmarkStart w:id="0" w:name="_Hlk107649868"/>
      <w:r>
        <w:rPr>
          <w:rFonts w:hint="eastAsia" w:ascii="仿宋" w:hAnsi="仿宋" w:eastAsia="仿宋" w:cs="仿宋"/>
          <w:b/>
          <w:bCs/>
          <w:kern w:val="0"/>
          <w:sz w:val="48"/>
          <w:szCs w:val="48"/>
        </w:rPr>
        <w:t>2021年长沙市开福区湘雅路街道办事处部门预算</w:t>
      </w:r>
    </w:p>
    <w:p>
      <w:pPr>
        <w:keepNext w:val="0"/>
        <w:keepLines w:val="0"/>
        <w:pageBreakBefore w:val="0"/>
        <w:widowControl/>
        <w:kinsoku/>
        <w:wordWrap/>
        <w:overflowPunct/>
        <w:topLinePunct w:val="0"/>
        <w:autoSpaceDE/>
        <w:autoSpaceDN/>
        <w:bidi w:val="0"/>
        <w:adjustRightInd/>
        <w:snapToGrid/>
        <w:spacing w:line="600" w:lineRule="exact"/>
        <w:ind w:firstLine="960" w:firstLineChars="200"/>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eastAsia="黑体"/>
          <w:bCs/>
          <w:kern w:val="0"/>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
          <w:sz w:val="32"/>
          <w:szCs w:val="32"/>
        </w:rPr>
      </w:pPr>
      <w:r>
        <w:rPr>
          <w:rFonts w:hint="eastAsia" w:ascii="仿宋" w:hAnsi="仿宋" w:eastAsia="仿宋" w:cs="仿宋"/>
          <w:b/>
          <w:sz w:val="32"/>
          <w:szCs w:val="32"/>
        </w:rPr>
        <w:t>（一）职能职责。</w:t>
      </w:r>
      <w:bookmarkEnd w:id="0"/>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（1）全面负责辖区内经济、社会、文化发展事业。</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（2）以经济建设为中心，大力发展街道经济，协调招生引资工作，提高社区服务能力。 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（3）指导、协调和帮助社区搞好基层组织建设。 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（4）抓好辖区的社会治安综合治理。 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（5）抓好计划生育、公共卫生、食品安全、义务教育扫盲工作。 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（6）配合有关部门做好城建、城管工作，管理好居民小区、街道的环境卫生、美化、绿化工作。 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（7）配合民政等部门做好辖区的民政工作、拥军优属、优抚和社会救济、社会福利等工作。 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（8）协助有关部门做好辖区的民兵预备役工作和科普工作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（9）做好驻街单位和区域内企事业单位的服务。 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（10）完成区委、区政府交办的其他工作。 </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
          <w:bCs/>
          <w:sz w:val="32"/>
          <w:szCs w:val="32"/>
        </w:rPr>
        <w:t>2、机构设置：</w:t>
      </w:r>
      <w:r>
        <w:rPr>
          <w:rFonts w:hint="eastAsia" w:ascii="仿宋" w:hAnsi="仿宋" w:eastAsia="仿宋" w:cs="仿宋"/>
          <w:bCs/>
          <w:sz w:val="32"/>
          <w:szCs w:val="32"/>
        </w:rPr>
        <w:t>本街道由10个部门:党政综合办公室、基层党建办公室、公共服务办公室、城市管理办公室、公共安全办公室、街道政务服务中心、街道网格化综合服务中心、综合行政执法队、纪工委、财政所。</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 部门编制数5</w:t>
      </w:r>
      <w:r>
        <w:rPr>
          <w:rFonts w:ascii="仿宋" w:hAnsi="仿宋" w:eastAsia="仿宋" w:cs="仿宋"/>
          <w:bCs/>
          <w:sz w:val="32"/>
          <w:szCs w:val="32"/>
        </w:rPr>
        <w:t>1</w:t>
      </w:r>
      <w:r>
        <w:rPr>
          <w:rFonts w:hint="eastAsia" w:ascii="仿宋" w:hAnsi="仿宋" w:eastAsia="仿宋" w:cs="仿宋"/>
          <w:bCs/>
          <w:sz w:val="32"/>
          <w:szCs w:val="32"/>
        </w:rPr>
        <w:t>人，在职人数 58 人，其中：在岗人数58人；编外长期聘用人员 28 人；离退休人数 39 人，其中离休人员 1 人，退休人员 38 人。全部纳入2021年预算范围。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kern w:val="0"/>
          <w:sz w:val="32"/>
          <w:szCs w:val="32"/>
        </w:rPr>
      </w:pPr>
      <w:bookmarkStart w:id="1" w:name="_Hlk107645678"/>
      <w:r>
        <w:rPr>
          <w:rFonts w:eastAsia="黑体"/>
          <w:kern w:val="0"/>
          <w:sz w:val="32"/>
          <w:szCs w:val="32"/>
        </w:rPr>
        <w:t>二、部门预算单位构成</w:t>
      </w:r>
    </w:p>
    <w:bookmarkEnd w:id="1"/>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长沙市开福区湘雅路街道办事处只有本级，没有其他二级预算单位，因此，纳入2021年部门预算编制范围的只有长沙市开福区湘雅路街道办事处本级。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bookmarkStart w:id="2" w:name="_Hlk107645687"/>
      <w:r>
        <w:rPr>
          <w:rFonts w:hint="eastAsia" w:eastAsia="黑体"/>
          <w:bCs/>
          <w:kern w:val="0"/>
          <w:sz w:val="32"/>
          <w:szCs w:val="32"/>
        </w:rPr>
        <w:t>三、</w:t>
      </w:r>
      <w:r>
        <w:rPr>
          <w:rFonts w:eastAsia="黑体"/>
          <w:bCs/>
          <w:kern w:val="0"/>
          <w:sz w:val="32"/>
          <w:szCs w:val="32"/>
        </w:rPr>
        <w:t>部门收支总体情况</w:t>
      </w:r>
    </w:p>
    <w:bookmarkEnd w:id="2"/>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收入包括一般公共预算收入、政府性基金收入 、其他收入等；支出包括街道基本运行经费，项目支出。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bookmarkStart w:id="3" w:name="_Hlk107645704"/>
      <w:r>
        <w:rPr>
          <w:rFonts w:hint="eastAsia" w:ascii="仿宋" w:hAnsi="仿宋" w:eastAsia="仿宋" w:cs="仿宋"/>
          <w:b/>
          <w:sz w:val="32"/>
          <w:szCs w:val="32"/>
        </w:rPr>
        <w:t>（一）收入预算：</w:t>
      </w:r>
      <w:bookmarkEnd w:id="3"/>
      <w:r>
        <w:rPr>
          <w:rFonts w:hint="eastAsia" w:ascii="仿宋" w:hAnsi="仿宋" w:eastAsia="仿宋" w:cs="仿宋"/>
          <w:bCs/>
          <w:sz w:val="32"/>
          <w:szCs w:val="32"/>
        </w:rPr>
        <w:t>2021年年初预算数2592.18万元，其中，一般公共预算拨款2592.18万元。收入较去年减少2629.92万元，减少50.36%，</w:t>
      </w:r>
      <w:r>
        <w:rPr>
          <w:rFonts w:hint="eastAsia" w:ascii="仿宋" w:hAnsi="仿宋" w:eastAsia="仿宋" w:cs="仿宋"/>
          <w:bCs/>
          <w:sz w:val="32"/>
          <w:szCs w:val="32"/>
        </w:rPr>
        <w:t>主要是未按全口径预算。</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bookmarkStart w:id="4" w:name="_Hlk107645712"/>
      <w:r>
        <w:rPr>
          <w:rFonts w:hint="eastAsia" w:ascii="仿宋" w:hAnsi="仿宋" w:eastAsia="仿宋" w:cs="仿宋"/>
          <w:bCs/>
          <w:sz w:val="32"/>
          <w:szCs w:val="32"/>
        </w:rPr>
        <w:t>（二）支出预算：</w:t>
      </w:r>
      <w:bookmarkEnd w:id="4"/>
      <w:r>
        <w:rPr>
          <w:rFonts w:hint="eastAsia" w:ascii="仿宋" w:hAnsi="仿宋" w:eastAsia="仿宋" w:cs="仿宋"/>
          <w:bCs/>
          <w:sz w:val="32"/>
          <w:szCs w:val="32"/>
        </w:rPr>
        <w:t>2021年支出预算数2592.18万元，一般公共服务支出2462.55</w:t>
      </w:r>
      <w:r>
        <w:rPr>
          <w:rFonts w:hint="eastAsia" w:ascii="仿宋" w:hAnsi="仿宋" w:eastAsia="仿宋" w:cs="仿宋"/>
          <w:bCs/>
          <w:sz w:val="32"/>
          <w:szCs w:val="32"/>
        </w:rPr>
        <w:t>万元，住房保障支出129.63</w:t>
      </w:r>
      <w:r>
        <w:rPr>
          <w:rFonts w:hint="eastAsia" w:ascii="仿宋" w:hAnsi="仿宋" w:eastAsia="仿宋" w:cs="仿宋"/>
          <w:bCs/>
          <w:sz w:val="32"/>
          <w:szCs w:val="32"/>
        </w:rPr>
        <w:t>万元，比上年度减少2629.92万元，减少50.36%，</w:t>
      </w:r>
      <w:r>
        <w:rPr>
          <w:rFonts w:hint="eastAsia" w:ascii="仿宋" w:hAnsi="仿宋" w:eastAsia="仿宋" w:cs="仿宋"/>
          <w:bCs/>
          <w:sz w:val="32"/>
          <w:szCs w:val="32"/>
        </w:rPr>
        <w:t>支出减少的主要原因是：未按全口径预算。 </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bookmarkStart w:id="5" w:name="_Hlk107646141"/>
      <w:r>
        <w:rPr>
          <w:rFonts w:hint="eastAsia" w:ascii="仿宋" w:hAnsi="仿宋" w:eastAsia="仿宋" w:cs="仿宋"/>
          <w:bCs/>
          <w:sz w:val="32"/>
          <w:szCs w:val="32"/>
        </w:rPr>
        <w:t>四、一般公共预算拨款支出</w:t>
      </w:r>
    </w:p>
    <w:bookmarkEnd w:id="5"/>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2021年一般公共预算拨款收入2592.18万元，</w:t>
      </w:r>
      <w:bookmarkStart w:id="6" w:name="_Hlk107646149"/>
      <w:r>
        <w:rPr>
          <w:rFonts w:hint="eastAsia" w:ascii="仿宋" w:hAnsi="仿宋" w:eastAsia="仿宋" w:cs="仿宋"/>
          <w:bCs/>
          <w:sz w:val="32"/>
          <w:szCs w:val="32"/>
        </w:rPr>
        <w:t>其中，</w:t>
      </w:r>
      <w:bookmarkEnd w:id="6"/>
      <w:r>
        <w:rPr>
          <w:rFonts w:hint="eastAsia" w:ascii="仿宋" w:hAnsi="仿宋" w:eastAsia="仿宋" w:cs="仿宋"/>
          <w:bCs/>
          <w:sz w:val="32"/>
          <w:szCs w:val="32"/>
        </w:rPr>
        <w:t>一般公共服务支出2462.55万元，占95%，住房保障支出129.63万元，占5%。</w:t>
      </w:r>
      <w:r>
        <w:rPr>
          <w:rFonts w:hint="eastAsia" w:ascii="仿宋" w:hAnsi="仿宋" w:eastAsia="仿宋" w:cs="仿宋"/>
          <w:bCs/>
          <w:sz w:val="32"/>
          <w:szCs w:val="32"/>
        </w:rPr>
        <w:t>具体安排情况如下：</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（一）基本支出：</w:t>
      </w:r>
      <w:r>
        <w:rPr>
          <w:rFonts w:hint="eastAsia" w:ascii="仿宋" w:hAnsi="仿宋" w:eastAsia="仿宋" w:cs="仿宋"/>
          <w:bCs/>
          <w:sz w:val="32"/>
          <w:szCs w:val="32"/>
        </w:rPr>
        <w:t>2021年预算数为2087.57万元，是指为保障单位机构正常运转、完成日常工作任务而发生的各项支出，包括用于基本工资、津贴补贴等人员经费以及办公费、印刷费、水电费、办公设备购置等日常公用经费。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
          <w:bCs/>
          <w:sz w:val="32"/>
          <w:szCs w:val="32"/>
        </w:rPr>
        <w:t>（二）项目支出：</w:t>
      </w:r>
      <w:r>
        <w:rPr>
          <w:rFonts w:hint="eastAsia" w:ascii="仿宋" w:hAnsi="仿宋" w:eastAsia="仿宋" w:cs="仿宋"/>
          <w:bCs/>
          <w:sz w:val="32"/>
          <w:szCs w:val="32"/>
        </w:rPr>
        <w:t>2021年预算数为504.61万元，是指单位为完成特定行政工作任务或事业发展目标而发生的支出，是指单位为完成特定行政工作任务或事业发展目标而发生的支出，包括社会管理事务、城市管理事务、公共服务事务、经济发展事务，其中社会管理事务184.46万元，主要涉及党建、人大、政协、武装、纪检、社会管理综合治理、维护稳定、普法教育、各类普查等方面；城市管理160.72万元，主要涉及市容环境卫生、小型市政基础设施、公益设施、园林绿化、安全生产、质量监督、食品安全、环保宣传等方面；公共服务85.25万元，主要涉及社会救助、救灾救济、拥军优属、慈善捐赠、劳动就业、社会保障、退休人员社会化管理、社区社会组织管理、卫生、计生、防空、防震、防灾、防汛、防火、农业、林业、水利等民生支出。经济发展74.18万元，主要涉及辖区内的经济建设、产业发展、招商引资、协税护税、工商管理、统计工作等方面。</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bookmarkStart w:id="19" w:name="_GoBack"/>
      <w:bookmarkStart w:id="7" w:name="_Hlk107646415"/>
      <w:r>
        <w:rPr>
          <w:rFonts w:hint="eastAsia" w:ascii="仿宋" w:hAnsi="仿宋" w:eastAsia="仿宋" w:cs="仿宋"/>
          <w:bCs/>
          <w:sz w:val="32"/>
          <w:szCs w:val="32"/>
        </w:rPr>
        <w:t>五、政府性基金预算支出</w:t>
      </w:r>
    </w:p>
    <w:bookmarkEnd w:id="7"/>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本部门无政府性基金安排的支出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bookmarkStart w:id="8" w:name="_Hlk107646450"/>
      <w:r>
        <w:rPr>
          <w:rFonts w:hint="eastAsia" w:ascii="仿宋" w:hAnsi="仿宋" w:eastAsia="仿宋" w:cs="仿宋"/>
          <w:bCs/>
          <w:sz w:val="32"/>
          <w:szCs w:val="32"/>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（一）机关运行经费：</w:t>
      </w:r>
      <w:bookmarkEnd w:id="8"/>
      <w:r>
        <w:rPr>
          <w:rFonts w:hint="eastAsia" w:ascii="仿宋" w:hAnsi="仿宋" w:eastAsia="仿宋" w:cs="仿宋"/>
          <w:bCs/>
          <w:sz w:val="32"/>
          <w:szCs w:val="32"/>
        </w:rPr>
        <w:t>2021年街道办事处以及二级机构的机关运行经费财政拨款预算212.59万元，比上年度预算增加3.38万元，增长1.62%，</w:t>
      </w:r>
      <w:r>
        <w:rPr>
          <w:rFonts w:hint="eastAsia" w:ascii="仿宋" w:hAnsi="仿宋" w:eastAsia="仿宋" w:cs="仿宋"/>
          <w:bCs/>
          <w:sz w:val="32"/>
          <w:szCs w:val="32"/>
        </w:rPr>
        <w:t>主要原因是人员增加。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9" w:name="_Hlk107646465"/>
      <w:r>
        <w:rPr>
          <w:rFonts w:hint="eastAsia" w:ascii="仿宋" w:hAnsi="仿宋" w:eastAsia="仿宋" w:cs="仿宋"/>
          <w:bCs/>
          <w:sz w:val="32"/>
          <w:szCs w:val="32"/>
        </w:rPr>
        <w:t>（二）“三公”经费预算：</w:t>
      </w:r>
      <w:bookmarkEnd w:id="9"/>
      <w:r>
        <w:rPr>
          <w:rFonts w:hint="eastAsia" w:ascii="仿宋" w:hAnsi="仿宋" w:eastAsia="仿宋" w:cs="仿宋"/>
          <w:bCs/>
          <w:sz w:val="32"/>
          <w:szCs w:val="32"/>
        </w:rPr>
        <w:t>2021年“三公”经费预算数为0万元，其中，公务接待费0万元，公务用车购置及运行费0万元（其中，公务用车购置费0万元，公务用车运行费0万元），因公出国（境）费0万元。2021年“三</w:t>
      </w:r>
      <w:bookmarkEnd w:id="19"/>
      <w:r>
        <w:rPr>
          <w:rFonts w:hint="eastAsia" w:ascii="仿宋" w:hAnsi="仿宋" w:eastAsia="仿宋" w:cs="仿宋"/>
          <w:bCs/>
          <w:sz w:val="32"/>
          <w:szCs w:val="32"/>
        </w:rPr>
        <w:t>公”经费预算与2020年持平，主要原因是公务接待厉行节约导致费用减少。</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b/>
          <w:sz w:val="32"/>
          <w:szCs w:val="32"/>
          <w:highlight w:val="none"/>
        </w:rPr>
      </w:pPr>
      <w:bookmarkStart w:id="10" w:name="_Hlk107646542"/>
      <w:bookmarkStart w:id="11" w:name="_Hlk107660985"/>
      <w:r>
        <w:rPr>
          <w:rFonts w:hint="eastAsia" w:ascii="仿宋" w:hAnsi="仿宋" w:eastAsia="仿宋" w:cs="仿宋"/>
          <w:b/>
          <w:sz w:val="32"/>
          <w:szCs w:val="32"/>
        </w:rPr>
        <w:t>（三）一般性支出情况：</w:t>
      </w:r>
      <w:bookmarkEnd w:id="10"/>
      <w:bookmarkEnd w:id="11"/>
      <w:bookmarkStart w:id="12" w:name="_Hlk107646562"/>
      <w:r>
        <w:rPr>
          <w:rFonts w:hint="eastAsia" w:ascii="仿宋" w:hAnsi="仿宋" w:eastAsia="仿宋" w:cs="仿宋"/>
          <w:bCs/>
          <w:sz w:val="32"/>
          <w:szCs w:val="32"/>
          <w:highlight w:val="none"/>
        </w:rPr>
        <w:t>2021</w:t>
      </w:r>
      <w:r>
        <w:rPr>
          <w:rFonts w:hint="eastAsia" w:ascii="仿宋" w:hAnsi="仿宋" w:eastAsia="仿宋" w:cs="仿宋"/>
          <w:kern w:val="0"/>
          <w:sz w:val="32"/>
          <w:szCs w:val="32"/>
          <w:highlight w:val="none"/>
        </w:rPr>
        <w:t xml:space="preserve">年本部门会议费预算 </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万元，拟召开街道202</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 xml:space="preserve">年度总结表彰大会会议，人数 </w:t>
      </w:r>
      <w:r>
        <w:rPr>
          <w:rFonts w:hint="eastAsia" w:ascii="仿宋" w:hAnsi="仿宋" w:eastAsia="仿宋" w:cs="仿宋"/>
          <w:kern w:val="0"/>
          <w:sz w:val="32"/>
          <w:szCs w:val="32"/>
          <w:highlight w:val="none"/>
          <w:lang w:val="en-US" w:eastAsia="zh-CN"/>
        </w:rPr>
        <w:t>200</w:t>
      </w:r>
      <w:r>
        <w:rPr>
          <w:rFonts w:hint="eastAsia" w:ascii="仿宋" w:hAnsi="仿宋" w:eastAsia="仿宋" w:cs="仿宋"/>
          <w:kern w:val="0"/>
          <w:sz w:val="32"/>
          <w:szCs w:val="32"/>
          <w:highlight w:val="none"/>
        </w:rPr>
        <w:t xml:space="preserve">  人，内容为街道202</w:t>
      </w:r>
      <w:r>
        <w:rPr>
          <w:rFonts w:hint="eastAsia" w:ascii="仿宋" w:hAnsi="仿宋" w:eastAsia="仿宋" w:cs="仿宋"/>
          <w:kern w:val="0"/>
          <w:sz w:val="32"/>
          <w:szCs w:val="32"/>
          <w:highlight w:val="none"/>
          <w:lang w:val="en-US" w:eastAsia="zh-CN"/>
        </w:rPr>
        <w:t>0</w:t>
      </w:r>
      <w:r>
        <w:rPr>
          <w:rFonts w:hint="eastAsia" w:ascii="仿宋" w:hAnsi="仿宋" w:eastAsia="仿宋" w:cs="仿宋"/>
          <w:kern w:val="0"/>
          <w:sz w:val="32"/>
          <w:szCs w:val="32"/>
          <w:highlight w:val="none"/>
        </w:rPr>
        <w:t>年度总结表彰大会，会议经费具体明细为：会议资料印刷费</w:t>
      </w:r>
      <w:r>
        <w:rPr>
          <w:rFonts w:hint="eastAsia" w:ascii="仿宋" w:hAnsi="仿宋" w:eastAsia="仿宋" w:cs="仿宋"/>
          <w:kern w:val="0"/>
          <w:sz w:val="32"/>
          <w:szCs w:val="32"/>
          <w:highlight w:val="none"/>
          <w:lang w:val="en-US" w:eastAsia="zh-CN"/>
        </w:rPr>
        <w:t>1.6</w:t>
      </w:r>
      <w:r>
        <w:rPr>
          <w:rFonts w:hint="eastAsia" w:ascii="仿宋" w:hAnsi="仿宋" w:eastAsia="仿宋" w:cs="仿宋"/>
          <w:kern w:val="0"/>
          <w:sz w:val="32"/>
          <w:szCs w:val="32"/>
          <w:highlight w:val="none"/>
        </w:rPr>
        <w:t>万元、颁奖人员胸花0.1万元，租用场地0.3万元；培训费预算</w:t>
      </w:r>
      <w:r>
        <w:rPr>
          <w:rFonts w:hint="eastAsia" w:ascii="仿宋" w:hAnsi="仿宋" w:eastAsia="仿宋" w:cs="仿宋"/>
          <w:kern w:val="0"/>
          <w:sz w:val="32"/>
          <w:szCs w:val="32"/>
          <w:highlight w:val="none"/>
          <w:lang w:val="en-US" w:eastAsia="zh-CN"/>
        </w:rPr>
        <w:t>2</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拟开展应急培训、内审培训、公文写作培训，人数</w:t>
      </w:r>
      <w:r>
        <w:rPr>
          <w:rFonts w:hint="eastAsia" w:ascii="仿宋" w:hAnsi="仿宋" w:eastAsia="仿宋" w:cs="仿宋"/>
          <w:kern w:val="0"/>
          <w:sz w:val="32"/>
          <w:szCs w:val="32"/>
          <w:highlight w:val="none"/>
          <w:lang w:val="en-US" w:eastAsia="zh-CN"/>
        </w:rPr>
        <w:t>240</w:t>
      </w:r>
      <w:r>
        <w:rPr>
          <w:rFonts w:hint="eastAsia" w:ascii="仿宋" w:hAnsi="仿宋" w:eastAsia="仿宋" w:cs="仿宋"/>
          <w:kern w:val="0"/>
          <w:sz w:val="32"/>
          <w:szCs w:val="32"/>
          <w:highlight w:val="none"/>
        </w:rPr>
        <w:t>人，内容为开展应急演练，增强辖区干部、居民应急能力；开展内部审计培训，强化内部控制管理，避免腐败问题发生；开展公文写作培训，提升工作人员文字写作能力；未举办节庆、晚会、论坛、赛事等活动。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
          <w:sz w:val="32"/>
          <w:szCs w:val="32"/>
        </w:rPr>
      </w:pPr>
      <w:r>
        <w:rPr>
          <w:rFonts w:hint="eastAsia" w:ascii="仿宋" w:hAnsi="仿宋" w:eastAsia="仿宋" w:cs="仿宋"/>
          <w:b/>
          <w:sz w:val="32"/>
          <w:szCs w:val="32"/>
        </w:rPr>
        <w:t>（四）政府采购情况：</w:t>
      </w:r>
      <w:bookmarkEnd w:id="12"/>
      <w:r>
        <w:rPr>
          <w:rFonts w:hint="eastAsia" w:ascii="仿宋" w:hAnsi="仿宋" w:eastAsia="仿宋" w:cs="仿宋"/>
          <w:bCs/>
          <w:sz w:val="32"/>
          <w:szCs w:val="32"/>
        </w:rPr>
        <w:t>2021年长沙市开福区湘雅路街道办事处政府采购预算总额230万元，</w:t>
      </w:r>
      <w:r>
        <w:rPr>
          <w:rFonts w:hint="eastAsia" w:ascii="仿宋" w:hAnsi="仿宋" w:eastAsia="仿宋" w:cs="仿宋"/>
          <w:sz w:val="32"/>
          <w:szCs w:val="32"/>
        </w:rPr>
        <w:t>其中，货物类采购预算</w:t>
      </w:r>
      <w:r>
        <w:rPr>
          <w:rFonts w:ascii="仿宋" w:hAnsi="仿宋" w:eastAsia="仿宋" w:cs="仿宋"/>
          <w:sz w:val="32"/>
          <w:szCs w:val="32"/>
        </w:rPr>
        <w:t>0</w:t>
      </w:r>
      <w:r>
        <w:rPr>
          <w:rFonts w:hint="eastAsia" w:ascii="仿宋" w:hAnsi="仿宋" w:eastAsia="仿宋" w:cs="仿宋"/>
          <w:sz w:val="32"/>
          <w:szCs w:val="32"/>
        </w:rPr>
        <w:t>万元；工程类采购预算</w:t>
      </w:r>
      <w:r>
        <w:rPr>
          <w:rFonts w:ascii="仿宋" w:hAnsi="仿宋" w:eastAsia="仿宋" w:cs="仿宋"/>
          <w:sz w:val="32"/>
          <w:szCs w:val="32"/>
        </w:rPr>
        <w:t>0</w:t>
      </w:r>
      <w:r>
        <w:rPr>
          <w:rFonts w:hint="eastAsia" w:ascii="仿宋" w:hAnsi="仿宋" w:eastAsia="仿宋" w:cs="仿宋"/>
          <w:sz w:val="32"/>
          <w:szCs w:val="32"/>
        </w:rPr>
        <w:t>万元；服务类采购预算</w:t>
      </w:r>
      <w:r>
        <w:rPr>
          <w:rFonts w:ascii="仿宋" w:hAnsi="仿宋" w:eastAsia="仿宋" w:cs="仿宋"/>
          <w:sz w:val="32"/>
          <w:szCs w:val="32"/>
        </w:rPr>
        <w:t>230</w:t>
      </w:r>
      <w:r>
        <w:rPr>
          <w:rFonts w:hint="eastAsia" w:ascii="仿宋" w:hAnsi="仿宋" w:eastAsia="仿宋" w:cs="仿宋"/>
          <w:sz w:val="32"/>
          <w:szCs w:val="32"/>
        </w:rPr>
        <w:t>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kern w:val="0"/>
          <w:sz w:val="32"/>
          <w:szCs w:val="32"/>
        </w:rPr>
      </w:pPr>
      <w:bookmarkStart w:id="13" w:name="_Hlk107651348"/>
      <w:bookmarkStart w:id="14" w:name="_Hlk107646586"/>
      <w:r>
        <w:rPr>
          <w:rFonts w:hint="eastAsia" w:ascii="仿宋" w:hAnsi="仿宋" w:eastAsia="仿宋" w:cs="仿宋"/>
          <w:b/>
          <w:sz w:val="32"/>
          <w:szCs w:val="32"/>
        </w:rPr>
        <w:t>（五）国有资产占用使用及新增资产配置情况：</w:t>
      </w:r>
      <w:bookmarkEnd w:id="13"/>
      <w:r>
        <w:rPr>
          <w:rFonts w:hint="eastAsia" w:ascii="仿宋" w:hAnsi="仿宋" w:eastAsia="仿宋" w:cs="仿宋"/>
          <w:sz w:val="32"/>
          <w:szCs w:val="32"/>
        </w:rPr>
        <w:t>截至2020年12月底，本部门</w:t>
      </w:r>
      <w:r>
        <w:rPr>
          <w:rFonts w:hint="eastAsia" w:ascii="仿宋" w:hAnsi="仿宋" w:eastAsia="仿宋" w:cs="仿宋"/>
          <w:bCs/>
          <w:kern w:val="0"/>
          <w:sz w:val="32"/>
          <w:szCs w:val="32"/>
        </w:rPr>
        <w:t>共有公务用车</w:t>
      </w:r>
      <w:r>
        <w:rPr>
          <w:rFonts w:ascii="仿宋" w:hAnsi="仿宋" w:eastAsia="仿宋" w:cs="仿宋"/>
          <w:bCs/>
          <w:kern w:val="0"/>
          <w:sz w:val="32"/>
          <w:szCs w:val="32"/>
        </w:rPr>
        <w:t>0</w:t>
      </w:r>
      <w:r>
        <w:rPr>
          <w:rFonts w:hint="eastAsia" w:ascii="仿宋" w:hAnsi="仿宋" w:eastAsia="仿宋" w:cs="仿宋"/>
          <w:bCs/>
          <w:kern w:val="0"/>
          <w:sz w:val="32"/>
          <w:szCs w:val="32"/>
        </w:rPr>
        <w:t>辆，其中，机要通信用车</w:t>
      </w:r>
      <w:r>
        <w:rPr>
          <w:rFonts w:ascii="仿宋" w:hAnsi="仿宋" w:eastAsia="仿宋" w:cs="仿宋"/>
          <w:bCs/>
          <w:kern w:val="0"/>
          <w:sz w:val="32"/>
          <w:szCs w:val="32"/>
        </w:rPr>
        <w:t>0</w:t>
      </w:r>
      <w:r>
        <w:rPr>
          <w:rFonts w:hint="eastAsia" w:ascii="仿宋" w:hAnsi="仿宋" w:eastAsia="仿宋" w:cs="仿宋"/>
          <w:bCs/>
          <w:kern w:val="0"/>
          <w:sz w:val="32"/>
          <w:szCs w:val="32"/>
        </w:rPr>
        <w:t>辆，应急保障用车</w:t>
      </w:r>
      <w:r>
        <w:rPr>
          <w:rFonts w:ascii="仿宋" w:hAnsi="仿宋" w:eastAsia="仿宋" w:cs="仿宋"/>
          <w:bCs/>
          <w:kern w:val="0"/>
          <w:sz w:val="32"/>
          <w:szCs w:val="32"/>
        </w:rPr>
        <w:t>0</w:t>
      </w:r>
      <w:r>
        <w:rPr>
          <w:rFonts w:hint="eastAsia" w:ascii="仿宋" w:hAnsi="仿宋" w:eastAsia="仿宋" w:cs="仿宋"/>
          <w:bCs/>
          <w:kern w:val="0"/>
          <w:sz w:val="32"/>
          <w:szCs w:val="32"/>
        </w:rPr>
        <w:t>辆，执法执勤用车</w:t>
      </w:r>
      <w:r>
        <w:rPr>
          <w:rFonts w:ascii="仿宋" w:hAnsi="仿宋" w:eastAsia="仿宋" w:cs="仿宋"/>
          <w:bCs/>
          <w:kern w:val="0"/>
          <w:sz w:val="32"/>
          <w:szCs w:val="32"/>
        </w:rPr>
        <w:t>0</w:t>
      </w:r>
      <w:r>
        <w:rPr>
          <w:rFonts w:hint="eastAsia" w:ascii="仿宋" w:hAnsi="仿宋" w:eastAsia="仿宋" w:cs="仿宋"/>
          <w:bCs/>
          <w:kern w:val="0"/>
          <w:sz w:val="32"/>
          <w:szCs w:val="32"/>
        </w:rPr>
        <w:t>辆，特种专业技术用车</w:t>
      </w:r>
      <w:r>
        <w:rPr>
          <w:rFonts w:ascii="仿宋" w:hAnsi="仿宋" w:eastAsia="仿宋" w:cs="仿宋"/>
          <w:bCs/>
          <w:kern w:val="0"/>
          <w:sz w:val="32"/>
          <w:szCs w:val="32"/>
        </w:rPr>
        <w:t>0</w:t>
      </w:r>
      <w:r>
        <w:rPr>
          <w:rFonts w:hint="eastAsia" w:ascii="仿宋" w:hAnsi="仿宋" w:eastAsia="仿宋" w:cs="仿宋"/>
          <w:bCs/>
          <w:kern w:val="0"/>
          <w:sz w:val="32"/>
          <w:szCs w:val="32"/>
        </w:rPr>
        <w:t>辆，其他按照规定配备的公务用车</w:t>
      </w:r>
      <w:r>
        <w:rPr>
          <w:rFonts w:ascii="仿宋" w:hAnsi="仿宋" w:eastAsia="仿宋" w:cs="仿宋"/>
          <w:bCs/>
          <w:kern w:val="0"/>
          <w:sz w:val="32"/>
          <w:szCs w:val="32"/>
        </w:rPr>
        <w:t>0</w:t>
      </w:r>
      <w:r>
        <w:rPr>
          <w:rFonts w:hint="eastAsia" w:ascii="仿宋" w:hAnsi="仿宋" w:eastAsia="仿宋" w:cs="仿宋"/>
          <w:bCs/>
          <w:kern w:val="0"/>
          <w:sz w:val="32"/>
          <w:szCs w:val="32"/>
        </w:rPr>
        <w:t>辆；单位价值50万元以上通用设备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w:t>
      </w:r>
      <w:bookmarkStart w:id="15" w:name="_Hlk107651367"/>
      <w:r>
        <w:rPr>
          <w:rFonts w:hint="eastAsia" w:ascii="仿宋" w:hAnsi="仿宋" w:eastAsia="仿宋" w:cs="仿宋"/>
          <w:bCs/>
          <w:kern w:val="0"/>
          <w:sz w:val="32"/>
          <w:szCs w:val="32"/>
        </w:rPr>
        <w:t>2021年拟新增配置公务用车</w:t>
      </w:r>
      <w:r>
        <w:rPr>
          <w:rFonts w:ascii="仿宋" w:hAnsi="仿宋" w:eastAsia="仿宋" w:cs="仿宋"/>
          <w:bCs/>
          <w:kern w:val="0"/>
          <w:sz w:val="32"/>
          <w:szCs w:val="32"/>
        </w:rPr>
        <w:t>0</w:t>
      </w:r>
      <w:r>
        <w:rPr>
          <w:rFonts w:hint="eastAsia" w:ascii="仿宋" w:hAnsi="仿宋" w:eastAsia="仿宋" w:cs="仿宋"/>
          <w:bCs/>
          <w:kern w:val="0"/>
          <w:sz w:val="32"/>
          <w:szCs w:val="32"/>
        </w:rPr>
        <w:t>辆，其中，机要通信用车</w:t>
      </w:r>
      <w:r>
        <w:rPr>
          <w:rFonts w:ascii="仿宋" w:hAnsi="仿宋" w:eastAsia="仿宋" w:cs="仿宋"/>
          <w:bCs/>
          <w:kern w:val="0"/>
          <w:sz w:val="32"/>
          <w:szCs w:val="32"/>
        </w:rPr>
        <w:t>0</w:t>
      </w:r>
      <w:r>
        <w:rPr>
          <w:rFonts w:hint="eastAsia" w:ascii="仿宋" w:hAnsi="仿宋" w:eastAsia="仿宋" w:cs="仿宋"/>
          <w:bCs/>
          <w:kern w:val="0"/>
          <w:sz w:val="32"/>
          <w:szCs w:val="32"/>
        </w:rPr>
        <w:t>辆，应急保障用车</w:t>
      </w:r>
      <w:r>
        <w:rPr>
          <w:rFonts w:ascii="仿宋" w:hAnsi="仿宋" w:eastAsia="仿宋" w:cs="仿宋"/>
          <w:bCs/>
          <w:kern w:val="0"/>
          <w:sz w:val="32"/>
          <w:szCs w:val="32"/>
        </w:rPr>
        <w:t>0</w:t>
      </w:r>
      <w:r>
        <w:rPr>
          <w:rFonts w:hint="eastAsia" w:ascii="仿宋" w:hAnsi="仿宋" w:eastAsia="仿宋" w:cs="仿宋"/>
          <w:bCs/>
          <w:kern w:val="0"/>
          <w:sz w:val="32"/>
          <w:szCs w:val="32"/>
        </w:rPr>
        <w:t>辆，执法执勤用车</w:t>
      </w:r>
      <w:r>
        <w:rPr>
          <w:rFonts w:ascii="仿宋" w:hAnsi="仿宋" w:eastAsia="仿宋" w:cs="仿宋"/>
          <w:bCs/>
          <w:kern w:val="0"/>
          <w:sz w:val="32"/>
          <w:szCs w:val="32"/>
        </w:rPr>
        <w:t>0</w:t>
      </w:r>
      <w:r>
        <w:rPr>
          <w:rFonts w:hint="eastAsia" w:ascii="仿宋" w:hAnsi="仿宋" w:eastAsia="仿宋" w:cs="仿宋"/>
          <w:bCs/>
          <w:kern w:val="0"/>
          <w:sz w:val="32"/>
          <w:szCs w:val="32"/>
        </w:rPr>
        <w:t>辆，特种专业技术用车</w:t>
      </w:r>
      <w:r>
        <w:rPr>
          <w:rFonts w:ascii="仿宋" w:hAnsi="仿宋" w:eastAsia="仿宋" w:cs="仿宋"/>
          <w:bCs/>
          <w:kern w:val="0"/>
          <w:sz w:val="32"/>
          <w:szCs w:val="32"/>
        </w:rPr>
        <w:t>0</w:t>
      </w:r>
      <w:r>
        <w:rPr>
          <w:rFonts w:hint="eastAsia" w:ascii="仿宋" w:hAnsi="仿宋" w:eastAsia="仿宋" w:cs="仿宋"/>
          <w:bCs/>
          <w:kern w:val="0"/>
          <w:sz w:val="32"/>
          <w:szCs w:val="32"/>
        </w:rPr>
        <w:t>辆，其他按照规定配备的公务用车</w:t>
      </w:r>
      <w:r>
        <w:rPr>
          <w:rFonts w:ascii="仿宋" w:hAnsi="仿宋" w:eastAsia="仿宋" w:cs="仿宋"/>
          <w:bCs/>
          <w:kern w:val="0"/>
          <w:sz w:val="32"/>
          <w:szCs w:val="32"/>
        </w:rPr>
        <w:t>0</w:t>
      </w:r>
      <w:r>
        <w:rPr>
          <w:rFonts w:hint="eastAsia" w:ascii="仿宋" w:hAnsi="仿宋" w:eastAsia="仿宋" w:cs="仿宋"/>
          <w:bCs/>
          <w:kern w:val="0"/>
          <w:sz w:val="32"/>
          <w:szCs w:val="32"/>
        </w:rPr>
        <w:t>辆；新增配备单位价值50万元以上通用设备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w:t>
      </w:r>
    </w:p>
    <w:bookmarkEnd w:id="14"/>
    <w:bookmarkEnd w:id="15"/>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bookmarkStart w:id="16" w:name="_Hlk107651385"/>
      <w:r>
        <w:rPr>
          <w:rFonts w:hint="eastAsia" w:ascii="仿宋" w:hAnsi="仿宋" w:eastAsia="仿宋" w:cs="仿宋"/>
          <w:b/>
          <w:bCs/>
          <w:sz w:val="32"/>
          <w:szCs w:val="32"/>
        </w:rPr>
        <w:t>（六）预算绩效目标说明：</w:t>
      </w:r>
      <w:bookmarkEnd w:id="16"/>
      <w:r>
        <w:rPr>
          <w:rFonts w:hint="eastAsia" w:ascii="仿宋" w:hAnsi="仿宋" w:eastAsia="仿宋" w:cs="仿宋"/>
          <w:bCs/>
          <w:sz w:val="32"/>
          <w:szCs w:val="32"/>
        </w:rPr>
        <w:t>按照市本级预算绩效管理工作的总体要求，2020年湘雅路街道整体支出2592.18万元，其中：基本支出2087.57万元，项目支出504.61万元。全部实行整体支出绩效目标管理，涉及一般公共预算当年拨款2592.18万元。</w:t>
      </w:r>
    </w:p>
    <w:p>
      <w:pPr>
        <w:pStyle w:val="5"/>
        <w:keepNext w:val="0"/>
        <w:keepLines w:val="0"/>
        <w:pageBreakBefore w:val="0"/>
        <w:widowControl/>
        <w:shd w:val="clear" w:color="auto" w:fill="FFFFFF"/>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2020年湘雅路街道项目绩效目标504.61万元，编报项目4个，其中:经济发展项目74.18万元；城市管理项目160.72万元；公共服务项目85.25万元；社会管理项目184.46万元；全部实行项目支出绩效目标管理。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bookmarkStart w:id="17" w:name="_Hlk107646680"/>
      <w:r>
        <w:rPr>
          <w:rFonts w:eastAsia="黑体"/>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bookmarkStart w:id="18" w:name="_Hlk107644018"/>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bookmarkEnd w:id="18"/>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bookmarkEnd w:id="17"/>
    <w:p>
      <w:pPr>
        <w:pStyle w:val="5"/>
        <w:widowControl/>
        <w:shd w:val="clear" w:color="auto" w:fill="FFFFFF"/>
        <w:spacing w:before="24" w:beforeAutospacing="0" w:after="24" w:afterAutospacing="0" w:line="432" w:lineRule="atLeast"/>
        <w:ind w:firstLine="640" w:firstLineChars="200"/>
        <w:rPr>
          <w:rFonts w:ascii="仿宋" w:hAnsi="仿宋" w:eastAsia="仿宋" w:cs="仿宋"/>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1AA30796"/>
    <w:rsid w:val="001C58F3"/>
    <w:rsid w:val="00232C58"/>
    <w:rsid w:val="002B42C7"/>
    <w:rsid w:val="003969E8"/>
    <w:rsid w:val="005E31D3"/>
    <w:rsid w:val="00725751"/>
    <w:rsid w:val="00C94457"/>
    <w:rsid w:val="02715B2F"/>
    <w:rsid w:val="1AA30796"/>
    <w:rsid w:val="209C3CFC"/>
    <w:rsid w:val="2F490679"/>
    <w:rsid w:val="5DC43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9">
    <w:name w:val="页眉 字符"/>
    <w:basedOn w:val="6"/>
    <w:link w:val="4"/>
    <w:qFormat/>
    <w:uiPriority w:val="0"/>
    <w:rPr>
      <w:rFonts w:asciiTheme="minorHAnsi" w:hAnsiTheme="minorHAnsi" w:eastAsiaTheme="minorEastAsia" w:cstheme="minorBidi"/>
      <w:kern w:val="2"/>
      <w:sz w:val="18"/>
      <w:szCs w:val="18"/>
    </w:rPr>
  </w:style>
  <w:style w:type="character" w:customStyle="1" w:styleId="10">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2826</Words>
  <Characters>3081</Characters>
  <Lines>22</Lines>
  <Paragraphs>6</Paragraphs>
  <TotalTime>0</TotalTime>
  <ScaleCrop>false</ScaleCrop>
  <LinksUpToDate>false</LinksUpToDate>
  <CharactersWithSpaces>3114</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2022-06-28T15:50:00Z</dcterms:created>
  <dc:creator>燕子</dc:creator>
  <cp:lastModifiedBy>隽</cp:lastModifiedBy>
  <dcterms:modified xsi:type="dcterms:W3CDTF">2022-08-19T01:45:44Z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19E0FDE9E5B14F2480A62386B12D66E5</vt:lpwstr>
  </property>
</Properties>
</file>