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eastAsia="楷体_GB2312"/>
          <w:bCs/>
          <w:color w:val="auto"/>
          <w:kern w:val="0"/>
          <w:sz w:val="48"/>
          <w:szCs w:val="48"/>
          <w:highlight w:val="none"/>
        </w:rPr>
      </w:pPr>
      <w:bookmarkStart w:id="0" w:name="_GoBack"/>
      <w:r>
        <w:rPr>
          <w:rFonts w:hint="eastAsia" w:ascii="仿宋" w:hAnsi="仿宋" w:eastAsia="仿宋" w:cs="仿宋"/>
          <w:b/>
          <w:bCs/>
          <w:color w:val="auto"/>
          <w:kern w:val="0"/>
          <w:sz w:val="48"/>
          <w:szCs w:val="48"/>
          <w:highlight w:val="none"/>
        </w:rPr>
        <w:t>2021年长沙市开福区通泰街道部门预算</w:t>
      </w:r>
    </w:p>
    <w:p>
      <w:pPr>
        <w:keepNext w:val="0"/>
        <w:keepLines w:val="0"/>
        <w:pageBreakBefore w:val="0"/>
        <w:widowControl/>
        <w:kinsoku/>
        <w:wordWrap/>
        <w:overflowPunct/>
        <w:topLinePunct w:val="0"/>
        <w:autoSpaceDE/>
        <w:autoSpaceDN/>
        <w:bidi w:val="0"/>
        <w:adjustRightInd/>
        <w:snapToGrid/>
        <w:spacing w:line="600" w:lineRule="exact"/>
        <w:ind w:firstLine="960" w:firstLineChars="200"/>
        <w:jc w:val="center"/>
        <w:textAlignment w:val="auto"/>
        <w:rPr>
          <w:rFonts w:eastAsia="黑体"/>
          <w:bCs/>
          <w:color w:val="auto"/>
          <w:kern w:val="0"/>
          <w:sz w:val="48"/>
          <w:szCs w:val="48"/>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eastAsia="黑体"/>
          <w:bCs/>
          <w:color w:val="auto"/>
          <w:kern w:val="0"/>
          <w:sz w:val="32"/>
          <w:szCs w:val="32"/>
          <w:highlight w:val="none"/>
        </w:rPr>
      </w:pPr>
      <w:r>
        <w:rPr>
          <w:rFonts w:eastAsia="黑体"/>
          <w:bCs/>
          <w:color w:val="auto"/>
          <w:kern w:val="0"/>
          <w:sz w:val="32"/>
          <w:szCs w:val="32"/>
          <w:highlight w:val="none"/>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kern w:val="0"/>
          <w:sz w:val="32"/>
          <w:szCs w:val="32"/>
          <w:highlight w:val="none"/>
        </w:rPr>
      </w:pPr>
      <w:r>
        <w:rPr>
          <w:rFonts w:hint="eastAsia" w:ascii="黑体" w:hAnsi="黑体" w:eastAsia="黑体" w:cs="黑体"/>
          <w:b/>
          <w:bCs/>
          <w:color w:val="auto"/>
          <w:kern w:val="0"/>
          <w:sz w:val="32"/>
          <w:szCs w:val="32"/>
          <w:highlight w:val="none"/>
        </w:rPr>
        <w:t>2021年部门预算说明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一、部门基本概况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二、部门预算单位构成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三、部门收支总体情况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四、一般公共预算拨款支出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五、政府性基金预算支出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六、其他重要事项的情况说明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color w:val="auto"/>
          <w:sz w:val="32"/>
          <w:szCs w:val="32"/>
          <w:highlight w:val="none"/>
        </w:rPr>
      </w:pPr>
      <w:r>
        <w:rPr>
          <w:rFonts w:hint="eastAsia" w:ascii="仿宋" w:hAnsi="仿宋" w:eastAsia="仿宋" w:cs="仿宋"/>
          <w:color w:val="auto"/>
          <w:sz w:val="32"/>
          <w:szCs w:val="32"/>
          <w:highlight w:val="none"/>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highlight w:val="none"/>
        </w:rPr>
      </w:pPr>
      <w:r>
        <w:rPr>
          <w:rFonts w:hint="eastAsia" w:ascii="黑体" w:hAnsi="黑体" w:eastAsia="黑体" w:cs="黑体"/>
          <w:b/>
          <w:bCs/>
          <w:color w:val="auto"/>
          <w:kern w:val="0"/>
          <w:sz w:val="32"/>
          <w:szCs w:val="32"/>
          <w:highlight w:val="none"/>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eastAsia="方正小标宋_GBK"/>
          <w:bCs/>
          <w:color w:val="auto"/>
          <w:kern w:val="0"/>
          <w:sz w:val="36"/>
          <w:szCs w:val="36"/>
          <w:highlight w:val="none"/>
        </w:rPr>
      </w:pPr>
      <w:r>
        <w:rPr>
          <w:rFonts w:hint="eastAsia" w:ascii="黑体" w:hAnsi="黑体" w:eastAsia="黑体" w:cs="黑体"/>
          <w:b/>
          <w:color w:val="auto"/>
          <w:kern w:val="0"/>
          <w:sz w:val="44"/>
          <w:szCs w:val="44"/>
          <w:highlight w:val="none"/>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eastAsia="仿宋_GB2312"/>
          <w:b/>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color w:val="auto"/>
          <w:kern w:val="0"/>
          <w:sz w:val="32"/>
          <w:szCs w:val="32"/>
          <w:highlight w:val="none"/>
        </w:rPr>
      </w:pPr>
      <w:r>
        <w:rPr>
          <w:rFonts w:eastAsia="黑体"/>
          <w:bCs/>
          <w:color w:val="auto"/>
          <w:kern w:val="0"/>
          <w:sz w:val="32"/>
          <w:szCs w:val="32"/>
          <w:highlight w:val="none"/>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1、在区委、区政府的领导下，贯彻执行党路线、方针、政策和国家的各项法律、法规；负责街辖区内的地区性、群众性、公益性、社会性工作。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2、负责精神文明建设工作，积极组织以提高市民质素为目的的活动，树立文明新风。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3、按照职责范围，负责街辖区内的城市建设和管理、市容环境卫生、园林绿化、环境保护、市政、房地产等监督、管理、服务工作。 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4、负责街辖区内的维护稳定及社会治安综合治理工作，依照有关规定做好出租屋和外来暂住人员的管理工作；负责民事调解，法律服务工作，维护居民的合法权益。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5、负责社区建设和管理，积极开展社区服务工作，大力兴办社区福利事业，发动和组织社区成员开展各类社区公益活动；负责拥军优属、优抚安置、社会救济、社会福利、社区文化、科普、体育、教育等工作。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6、发展街道经济，管理街道自有国有资产和集体资产，为街道经济组织提供人才、科技、信息和各种服务，以经济、法律和必要的行政手段推动街道经济发展和维护市场经济秩序。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7、负责计划生育、劳动就业、安全生产管理、初级卫生保健、民兵、兵役、侨务等工作；尊重少数民族的风俗习惯，保障少数民族的权益。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8、指导和帮助居民委员会搞好组织建设和制度建设，发挥居委会的群众自治组织作用。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9、配合有关部门做好防汛、防风、防火、防震、防灾和抢险工作。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10、向区人民政府反映居民群众的意见和要求，办理人民群众来信来访事项。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11、承办区委、区政府和上级部门交办的其他事项。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1、部门设置。本街道由6个部门0个二级机构组成，部门及二级机构包括：</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党政综合办公室：负责街道机关党务和行政事务工作；负责政协联络工作；负责全面深化改革、政务公开工作；负责机关文电、机要、保密、信息、会务、档案、督办、后勤保障等工作；负责绩效考核工作；负责重大工作重要事项的综合协调和重要文稿的起草审核。负责辖区内社会经济调查统计、两型社会建设、优化区域发展环境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基层党建办公室：负责基层党的建设工作；负责宣传思想、意识形态、精神文明建设（文明创建）、统一战线、民族宗教、网络安全工作；组织协调辖区内群团组织开展工作；负责机关干部队伍建设等工作。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共服务办公室：主要负责辖区内人力资源和社会保障、民政、社会救助、教育、科技、金融、文化、旅游、体育、卫生健康、医疗保障等工作；负责指导基层开展自治；负责行政审批事项的组织实施，指导街道政务服务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城市管理办公室：主要负责市、区关于辖区发展重大建设规划的落实；组织实施和统筹协调城市综合管理工作，负责职责范围内的规划建设、市容环境、交通运输、市场监管、农林水利（精准扶贫、河长制）、生态环境保护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公共安全办公室：负责辖区为社会治安综合治理、应急管理、法制建设、信访等工作，维护辖区安全稳定；指导辖区内网格化综合管理工作。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纪工委：负责纪检监察工作。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2、人员情况。本部门编制数48人，在职人数51人，其中：在岗人数51人；编外长期聘用人员11人；离退休人数94人，其中离休人员0人，退休人员94人。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color w:val="auto"/>
          <w:kern w:val="0"/>
          <w:sz w:val="32"/>
          <w:szCs w:val="32"/>
          <w:highlight w:val="none"/>
        </w:rPr>
      </w:pPr>
      <w:r>
        <w:rPr>
          <w:rFonts w:eastAsia="黑体"/>
          <w:color w:val="auto"/>
          <w:kern w:val="0"/>
          <w:sz w:val="32"/>
          <w:szCs w:val="32"/>
          <w:highlight w:val="none"/>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通泰街街道只有本级，没有其他二级预算单位，因此，纳入2021年部门预算编制范围的只有通泰街街道本级。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color w:val="auto"/>
          <w:kern w:val="0"/>
          <w:sz w:val="32"/>
          <w:szCs w:val="32"/>
          <w:highlight w:val="none"/>
        </w:rPr>
      </w:pPr>
      <w:r>
        <w:rPr>
          <w:rFonts w:hint="eastAsia" w:eastAsia="黑体"/>
          <w:bCs/>
          <w:color w:val="auto"/>
          <w:kern w:val="0"/>
          <w:sz w:val="32"/>
          <w:szCs w:val="32"/>
          <w:highlight w:val="none"/>
        </w:rPr>
        <w:t>三、</w:t>
      </w:r>
      <w:r>
        <w:rPr>
          <w:rFonts w:eastAsia="黑体"/>
          <w:bCs/>
          <w:color w:val="auto"/>
          <w:kern w:val="0"/>
          <w:sz w:val="32"/>
          <w:szCs w:val="32"/>
          <w:highlight w:val="none"/>
        </w:rPr>
        <w:t>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2021部门预算包括本级预算和所属单位预算在内的汇总情况。收入既包括一般公共预算收入、政府性基金收入和国有资本经营预算收入，又包括事业单位经营服务等收入；支出既包括基本运行的经费，也包括专项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（一）收入预算：</w:t>
      </w:r>
      <w:r>
        <w:rPr>
          <w:rFonts w:hint="eastAsia" w:ascii="仿宋" w:hAnsi="仿宋" w:eastAsia="仿宋" w:cs="仿宋"/>
          <w:color w:val="auto"/>
          <w:sz w:val="32"/>
          <w:szCs w:val="32"/>
          <w:highlight w:val="none"/>
        </w:rPr>
        <w:t>2021年年初预算4877.6万元，其中，</w:t>
      </w:r>
      <w:r>
        <w:rPr>
          <w:rFonts w:hint="eastAsia" w:ascii="仿宋" w:hAnsi="仿宋" w:eastAsia="仿宋" w:cs="仿宋"/>
          <w:color w:val="auto"/>
          <w:sz w:val="32"/>
          <w:szCs w:val="32"/>
          <w:highlight w:val="none"/>
        </w:rPr>
        <w:t>一般公共预算拨款</w:t>
      </w:r>
      <w:r>
        <w:rPr>
          <w:rFonts w:hint="eastAsia" w:ascii="仿宋" w:hAnsi="仿宋" w:eastAsia="仿宋" w:cs="仿宋"/>
          <w:color w:val="auto"/>
          <w:sz w:val="32"/>
          <w:szCs w:val="32"/>
          <w:highlight w:val="none"/>
          <w:lang w:val="en-US" w:eastAsia="zh-CN"/>
        </w:rPr>
        <w:t>3210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其他收入1318.58万元，上年结余349.02万元，收入较去年增加152.5万元，增长3.23%主要是一般其他收入增加。</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（二）支出预算：</w:t>
      </w:r>
      <w:r>
        <w:rPr>
          <w:rFonts w:hint="eastAsia" w:ascii="仿宋" w:hAnsi="仿宋" w:eastAsia="仿宋" w:cs="仿宋"/>
          <w:color w:val="auto"/>
          <w:sz w:val="32"/>
          <w:szCs w:val="32"/>
          <w:highlight w:val="none"/>
        </w:rPr>
        <w:t>2021年支出预算数4877.6万元，其中：</w:t>
      </w:r>
      <w:r>
        <w:rPr>
          <w:rFonts w:hint="eastAsia" w:ascii="仿宋" w:hAnsi="仿宋" w:eastAsia="仿宋" w:cs="仿宋"/>
          <w:color w:val="auto"/>
          <w:sz w:val="32"/>
          <w:szCs w:val="32"/>
          <w:highlight w:val="none"/>
          <w:lang w:val="en-US" w:eastAsia="zh-CN"/>
        </w:rPr>
        <w:t>一般公共服务支出</w:t>
      </w:r>
      <w:r>
        <w:rPr>
          <w:rFonts w:hint="eastAsia" w:ascii="仿宋" w:hAnsi="仿宋" w:eastAsia="仿宋" w:cs="仿宋"/>
          <w:color w:val="auto"/>
          <w:sz w:val="32"/>
          <w:szCs w:val="32"/>
          <w:highlight w:val="none"/>
        </w:rPr>
        <w:t>4</w:t>
      </w:r>
      <w:r>
        <w:rPr>
          <w:rFonts w:ascii="仿宋" w:hAnsi="仿宋" w:eastAsia="仿宋" w:cs="仿宋"/>
          <w:color w:val="auto"/>
          <w:sz w:val="32"/>
          <w:szCs w:val="32"/>
          <w:highlight w:val="none"/>
        </w:rPr>
        <w:t>071.69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社会保障和就业支出</w:t>
      </w:r>
      <w:r>
        <w:rPr>
          <w:rFonts w:hint="eastAsia" w:ascii="仿宋" w:hAnsi="仿宋" w:eastAsia="仿宋" w:cs="仿宋"/>
          <w:color w:val="auto"/>
          <w:sz w:val="32"/>
          <w:szCs w:val="32"/>
          <w:highlight w:val="none"/>
        </w:rPr>
        <w:t>6</w:t>
      </w:r>
      <w:r>
        <w:rPr>
          <w:rFonts w:ascii="仿宋" w:hAnsi="仿宋" w:eastAsia="仿宋" w:cs="仿宋"/>
          <w:color w:val="auto"/>
          <w:sz w:val="32"/>
          <w:szCs w:val="32"/>
          <w:highlight w:val="none"/>
        </w:rPr>
        <w:t>81.96</w:t>
      </w:r>
      <w:r>
        <w:rPr>
          <w:rFonts w:hint="eastAsia" w:ascii="仿宋" w:hAnsi="仿宋" w:eastAsia="仿宋" w:cs="仿宋"/>
          <w:color w:val="auto"/>
          <w:sz w:val="32"/>
          <w:szCs w:val="32"/>
          <w:highlight w:val="none"/>
        </w:rPr>
        <w:t>万元，住房</w:t>
      </w:r>
      <w:r>
        <w:rPr>
          <w:rFonts w:hint="eastAsia" w:ascii="仿宋" w:hAnsi="仿宋" w:eastAsia="仿宋" w:cs="仿宋"/>
          <w:color w:val="auto"/>
          <w:sz w:val="32"/>
          <w:szCs w:val="32"/>
          <w:highlight w:val="none"/>
          <w:lang w:val="en-US" w:eastAsia="zh-CN"/>
        </w:rPr>
        <w:t>保障支出</w:t>
      </w:r>
      <w:r>
        <w:rPr>
          <w:rFonts w:hint="eastAsia" w:ascii="仿宋" w:hAnsi="仿宋" w:eastAsia="仿宋" w:cs="仿宋"/>
          <w:color w:val="auto"/>
          <w:sz w:val="32"/>
          <w:szCs w:val="32"/>
          <w:highlight w:val="none"/>
        </w:rPr>
        <w:t>1</w:t>
      </w:r>
      <w:r>
        <w:rPr>
          <w:rFonts w:ascii="仿宋" w:hAnsi="仿宋" w:eastAsia="仿宋" w:cs="仿宋"/>
          <w:color w:val="auto"/>
          <w:sz w:val="32"/>
          <w:szCs w:val="32"/>
          <w:highlight w:val="none"/>
        </w:rPr>
        <w:t>23.95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本年支出预算数比上年增加152.5万元，增长3.23%，主要是其他收入增加。</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highlight w:val="none"/>
        </w:rPr>
      </w:pPr>
      <w:r>
        <w:rPr>
          <w:rFonts w:eastAsia="黑体"/>
          <w:color w:val="auto"/>
          <w:sz w:val="32"/>
          <w:szCs w:val="32"/>
          <w:highlight w:val="none"/>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2021年一般公共预算拨款收入</w:t>
      </w:r>
      <w:r>
        <w:rPr>
          <w:rFonts w:ascii="仿宋" w:hAnsi="仿宋" w:eastAsia="仿宋" w:cs="仿宋"/>
          <w:color w:val="auto"/>
          <w:sz w:val="32"/>
          <w:szCs w:val="32"/>
          <w:highlight w:val="none"/>
        </w:rPr>
        <w:t>3210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其中，一般公共服务支出</w:t>
      </w:r>
      <w:r>
        <w:rPr>
          <w:rFonts w:ascii="仿宋" w:hAnsi="仿宋" w:eastAsia="仿宋" w:cs="仿宋"/>
          <w:color w:val="auto"/>
          <w:sz w:val="32"/>
          <w:szCs w:val="32"/>
          <w:highlight w:val="none"/>
        </w:rPr>
        <w:t>2404.09</w:t>
      </w:r>
      <w:r>
        <w:rPr>
          <w:rFonts w:hint="eastAsia" w:ascii="仿宋" w:hAnsi="仿宋" w:eastAsia="仿宋" w:cs="仿宋"/>
          <w:color w:val="auto"/>
          <w:sz w:val="32"/>
          <w:szCs w:val="32"/>
          <w:highlight w:val="none"/>
        </w:rPr>
        <w:t>万元，占</w:t>
      </w:r>
      <w:r>
        <w:rPr>
          <w:rFonts w:ascii="仿宋" w:hAnsi="仿宋" w:eastAsia="仿宋" w:cs="仿宋"/>
          <w:color w:val="auto"/>
          <w:sz w:val="32"/>
          <w:szCs w:val="32"/>
          <w:highlight w:val="none"/>
        </w:rPr>
        <w:t>74.89</w:t>
      </w:r>
      <w:r>
        <w:rPr>
          <w:rFonts w:hint="eastAsia" w:ascii="仿宋" w:hAnsi="仿宋" w:eastAsia="仿宋" w:cs="仿宋"/>
          <w:color w:val="auto"/>
          <w:sz w:val="32"/>
          <w:szCs w:val="32"/>
          <w:highlight w:val="none"/>
        </w:rPr>
        <w:t>%；</w:t>
      </w:r>
      <w:r>
        <w:rPr>
          <w:rFonts w:hint="eastAsia" w:ascii="仿宋" w:hAnsi="仿宋" w:eastAsia="仿宋"/>
          <w:color w:val="auto"/>
          <w:sz w:val="32"/>
          <w:szCs w:val="32"/>
          <w:highlight w:val="none"/>
        </w:rPr>
        <w:t>社会保障和就业</w:t>
      </w:r>
      <w:r>
        <w:rPr>
          <w:rFonts w:ascii="仿宋" w:hAnsi="仿宋" w:eastAsia="仿宋" w:cs="仿宋"/>
          <w:color w:val="auto"/>
          <w:sz w:val="32"/>
          <w:szCs w:val="32"/>
          <w:highlight w:val="none"/>
        </w:rPr>
        <w:t>681.96</w:t>
      </w:r>
      <w:r>
        <w:rPr>
          <w:rFonts w:hint="eastAsia" w:ascii="仿宋" w:hAnsi="仿宋" w:eastAsia="仿宋" w:cs="仿宋"/>
          <w:color w:val="auto"/>
          <w:sz w:val="32"/>
          <w:szCs w:val="32"/>
          <w:highlight w:val="none"/>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占</w:t>
      </w:r>
      <w:r>
        <w:rPr>
          <w:rFonts w:ascii="仿宋" w:hAnsi="仿宋" w:eastAsia="仿宋" w:cs="仿宋"/>
          <w:color w:val="auto"/>
          <w:sz w:val="32"/>
          <w:szCs w:val="32"/>
          <w:highlight w:val="none"/>
        </w:rPr>
        <w:t>21.24</w:t>
      </w:r>
      <w:r>
        <w:rPr>
          <w:rFonts w:hint="eastAsia" w:ascii="仿宋" w:hAnsi="仿宋" w:eastAsia="仿宋"/>
          <w:color w:val="auto"/>
          <w:sz w:val="32"/>
          <w:szCs w:val="32"/>
          <w:highlight w:val="none"/>
        </w:rPr>
        <w:t>%；住房保障支出</w:t>
      </w:r>
      <w:r>
        <w:rPr>
          <w:rFonts w:ascii="仿宋" w:hAnsi="仿宋" w:eastAsia="仿宋" w:cs="仿宋"/>
          <w:color w:val="auto"/>
          <w:sz w:val="32"/>
          <w:szCs w:val="32"/>
          <w:highlight w:val="none"/>
        </w:rPr>
        <w:t>123.95</w:t>
      </w:r>
      <w:r>
        <w:rPr>
          <w:rFonts w:hint="eastAsia" w:ascii="仿宋" w:hAnsi="仿宋" w:eastAsia="仿宋"/>
          <w:color w:val="auto"/>
          <w:sz w:val="32"/>
          <w:szCs w:val="32"/>
          <w:highlight w:val="none"/>
        </w:rPr>
        <w:t>万元，</w:t>
      </w:r>
      <w:r>
        <w:rPr>
          <w:rFonts w:ascii="仿宋" w:hAnsi="仿宋" w:eastAsia="仿宋"/>
          <w:color w:val="auto"/>
          <w:sz w:val="32"/>
          <w:szCs w:val="32"/>
          <w:highlight w:val="none"/>
        </w:rPr>
        <w:t>占</w:t>
      </w:r>
      <w:r>
        <w:rPr>
          <w:rFonts w:ascii="仿宋" w:hAnsi="仿宋" w:eastAsia="仿宋" w:cs="仿宋"/>
          <w:color w:val="auto"/>
          <w:sz w:val="32"/>
          <w:szCs w:val="32"/>
          <w:highlight w:val="none"/>
        </w:rPr>
        <w:t>3.86</w:t>
      </w:r>
      <w:r>
        <w:rPr>
          <w:rFonts w:hint="eastAsia" w:ascii="仿宋" w:hAnsi="仿宋" w:eastAsia="仿宋"/>
          <w:color w:val="auto"/>
          <w:sz w:val="32"/>
          <w:szCs w:val="32"/>
          <w:highlight w:val="none"/>
        </w:rPr>
        <w:t>%。</w:t>
      </w:r>
      <w:r>
        <w:rPr>
          <w:rFonts w:hint="eastAsia" w:ascii="仿宋" w:hAnsi="仿宋" w:eastAsia="仿宋" w:cs="仿宋"/>
          <w:color w:val="auto"/>
          <w:sz w:val="32"/>
          <w:szCs w:val="32"/>
          <w:highlight w:val="none"/>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基本支出：2021年预算数为2461.89万元，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（二）项目支出：2021年预算数为</w:t>
      </w:r>
      <w:r>
        <w:rPr>
          <w:rFonts w:ascii="仿宋" w:hAnsi="仿宋" w:eastAsia="仿宋" w:cs="仿宋"/>
          <w:color w:val="auto"/>
          <w:sz w:val="32"/>
          <w:szCs w:val="32"/>
          <w:highlight w:val="none"/>
        </w:rPr>
        <w:t>748.11</w:t>
      </w:r>
      <w:r>
        <w:rPr>
          <w:rFonts w:hint="eastAsia" w:ascii="仿宋" w:hAnsi="仿宋" w:eastAsia="仿宋" w:cs="仿宋"/>
          <w:color w:val="auto"/>
          <w:sz w:val="32"/>
          <w:szCs w:val="32"/>
          <w:highlight w:val="none"/>
        </w:rPr>
        <w:t>万元，是指单位为完成特定行政工作任务或事业发展目标而发生的支出，其中：城市管理专项经费</w:t>
      </w:r>
      <w:r>
        <w:rPr>
          <w:rFonts w:hint="eastAsia" w:ascii="仿宋" w:hAnsi="仿宋" w:eastAsia="仿宋" w:cs="仿宋"/>
          <w:color w:val="auto"/>
          <w:sz w:val="32"/>
          <w:szCs w:val="32"/>
          <w:highlight w:val="none"/>
          <w:lang w:val="en-US" w:eastAsia="zh-CN"/>
        </w:rPr>
        <w:t>113</w:t>
      </w:r>
      <w:r>
        <w:rPr>
          <w:rFonts w:hint="eastAsia" w:ascii="仿宋" w:hAnsi="仿宋" w:eastAsia="仿宋" w:cs="仿宋"/>
          <w:color w:val="auto"/>
          <w:sz w:val="32"/>
          <w:szCs w:val="32"/>
          <w:highlight w:val="none"/>
        </w:rPr>
        <w:t>万元，主要用于市容环境卫生、小型市政基础设施、公益设施、园林绿化、安全生产、质量监督、食品安全、环保宣传等各项工作；经济发展专项经费</w:t>
      </w:r>
      <w:r>
        <w:rPr>
          <w:rFonts w:hint="eastAsia" w:ascii="仿宋" w:hAnsi="仿宋" w:eastAsia="仿宋" w:cs="仿宋"/>
          <w:color w:val="auto"/>
          <w:sz w:val="32"/>
          <w:szCs w:val="32"/>
          <w:highlight w:val="none"/>
          <w:lang w:val="en-US" w:eastAsia="zh-CN"/>
        </w:rPr>
        <w:t>85</w:t>
      </w:r>
      <w:r>
        <w:rPr>
          <w:rFonts w:hint="eastAsia" w:ascii="仿宋" w:hAnsi="仿宋" w:eastAsia="仿宋" w:cs="仿宋"/>
          <w:color w:val="auto"/>
          <w:sz w:val="32"/>
          <w:szCs w:val="32"/>
          <w:highlight w:val="none"/>
        </w:rPr>
        <w:t>万元，主要用于辖区内经济建设、产业发展、招商引资、协税护税、工商管理、统计工作等方面；社会管理专项经费</w:t>
      </w:r>
      <w:r>
        <w:rPr>
          <w:rFonts w:hint="eastAsia" w:ascii="仿宋" w:hAnsi="仿宋" w:eastAsia="仿宋" w:cs="仿宋"/>
          <w:color w:val="auto"/>
          <w:sz w:val="32"/>
          <w:szCs w:val="32"/>
          <w:highlight w:val="none"/>
          <w:lang w:val="en-US" w:eastAsia="zh-CN"/>
        </w:rPr>
        <w:t>375.61</w:t>
      </w:r>
      <w:r>
        <w:rPr>
          <w:rFonts w:hint="eastAsia" w:ascii="仿宋" w:hAnsi="仿宋" w:eastAsia="仿宋" w:cs="仿宋"/>
          <w:color w:val="auto"/>
          <w:sz w:val="32"/>
          <w:szCs w:val="32"/>
          <w:highlight w:val="none"/>
        </w:rPr>
        <w:t>万元，主要用于党建、人大、政协、武装、妇联、老干、纪检、社会管理综合治理、维护稳定、征收城建、普法教育等方面的工作；公共服务专项经费</w:t>
      </w:r>
      <w:r>
        <w:rPr>
          <w:rFonts w:hint="eastAsia" w:ascii="仿宋" w:hAnsi="仿宋" w:eastAsia="仿宋" w:cs="仿宋"/>
          <w:color w:val="auto"/>
          <w:sz w:val="32"/>
          <w:szCs w:val="32"/>
          <w:highlight w:val="none"/>
          <w:lang w:val="en-US" w:eastAsia="zh-CN"/>
        </w:rPr>
        <w:t>94.5</w:t>
      </w:r>
      <w:r>
        <w:rPr>
          <w:rFonts w:hint="eastAsia" w:ascii="仿宋" w:hAnsi="仿宋" w:eastAsia="仿宋" w:cs="仿宋"/>
          <w:color w:val="auto"/>
          <w:sz w:val="32"/>
          <w:szCs w:val="32"/>
          <w:highlight w:val="none"/>
        </w:rPr>
        <w:t>万元，主要用于社会救助、拥军优属、劳动就业、社会保障、社区社会组织管理、卫生计生、防汛防灾、创新工作等民生支出；街道预留的其他费用80万元。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highlight w:val="none"/>
        </w:rPr>
      </w:pPr>
      <w:r>
        <w:rPr>
          <w:rFonts w:eastAsia="黑体"/>
          <w:color w:val="auto"/>
          <w:sz w:val="32"/>
          <w:szCs w:val="32"/>
          <w:highlight w:val="none"/>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highlight w:val="none"/>
        </w:rPr>
      </w:pPr>
      <w:r>
        <w:rPr>
          <w:rFonts w:eastAsia="黑体"/>
          <w:color w:val="auto"/>
          <w:sz w:val="32"/>
          <w:szCs w:val="32"/>
          <w:highlight w:val="none"/>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（一）机关运行经费：</w:t>
      </w:r>
      <w:r>
        <w:rPr>
          <w:rFonts w:hint="eastAsia" w:ascii="仿宋" w:hAnsi="仿宋" w:eastAsia="仿宋" w:cs="仿宋"/>
          <w:color w:val="auto"/>
          <w:sz w:val="32"/>
          <w:szCs w:val="32"/>
          <w:highlight w:val="none"/>
        </w:rPr>
        <w:t>2021年街道以及二级机构的机关运行经费财政拨款预算243.03万元，比2020年预算增加9.03万元，上升3.86%。主要是由于人员增加导致运行费用提高。</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（二）“三公”经费预算：</w:t>
      </w:r>
      <w:r>
        <w:rPr>
          <w:rFonts w:hint="eastAsia" w:ascii="仿宋" w:hAnsi="仿宋" w:eastAsia="仿宋" w:cs="仿宋"/>
          <w:color w:val="auto"/>
          <w:sz w:val="32"/>
          <w:szCs w:val="32"/>
          <w:highlight w:val="none"/>
        </w:rPr>
        <w:t>2021年本部门机关本级“三公”经费预算数为0万元，其中，公务接待费0万元, 公务用车购置及运行费</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万元（其中，公务用车购置费</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万元，公务用车运行费</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万元），因公出国（境）费0万元。2021年“三公”经费预算与2020年持平，</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eastAsia="zh-CN"/>
        </w:rPr>
        <w:t>厉行节约，未安排此项费用</w:t>
      </w:r>
      <w:r>
        <w:rPr>
          <w:rFonts w:hint="eastAsia" w:ascii="仿宋" w:hAnsi="仿宋" w:eastAsia="仿宋" w:cs="仿宋"/>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（三）一般性支出情况：</w:t>
      </w:r>
      <w:r>
        <w:rPr>
          <w:rFonts w:hint="eastAsia" w:ascii="仿宋" w:hAnsi="仿宋" w:eastAsia="仿宋" w:cs="仿宋"/>
          <w:bCs/>
          <w:color w:val="auto"/>
          <w:sz w:val="32"/>
          <w:szCs w:val="32"/>
          <w:highlight w:val="none"/>
        </w:rPr>
        <w:t>2021</w:t>
      </w:r>
      <w:r>
        <w:rPr>
          <w:rFonts w:hint="eastAsia" w:ascii="仿宋" w:hAnsi="仿宋" w:eastAsia="仿宋" w:cs="仿宋"/>
          <w:color w:val="auto"/>
          <w:kern w:val="0"/>
          <w:sz w:val="32"/>
          <w:szCs w:val="32"/>
          <w:highlight w:val="none"/>
        </w:rPr>
        <w:t>年本部门会议费预算</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kern w:val="0"/>
          <w:sz w:val="32"/>
          <w:szCs w:val="32"/>
          <w:highlight w:val="none"/>
        </w:rPr>
        <w:t>万元，拟召开</w:t>
      </w:r>
      <w:r>
        <w:rPr>
          <w:rFonts w:hint="eastAsia" w:ascii="仿宋" w:hAnsi="仿宋" w:eastAsia="仿宋" w:cs="仿宋"/>
          <w:color w:val="auto"/>
          <w:kern w:val="0"/>
          <w:sz w:val="32"/>
          <w:szCs w:val="32"/>
          <w:highlight w:val="none"/>
          <w:lang w:eastAsia="zh-CN"/>
        </w:rPr>
        <w:t>年度</w:t>
      </w:r>
      <w:r>
        <w:rPr>
          <w:rFonts w:hint="eastAsia" w:ascii="仿宋" w:hAnsi="仿宋" w:eastAsia="仿宋" w:cs="仿宋"/>
          <w:color w:val="auto"/>
          <w:kern w:val="0"/>
          <w:sz w:val="32"/>
          <w:szCs w:val="32"/>
          <w:highlight w:val="none"/>
        </w:rPr>
        <w:t>工作总结暨表彰</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物业管理、</w:t>
      </w:r>
      <w:r>
        <w:rPr>
          <w:rFonts w:hint="eastAsia" w:ascii="仿宋" w:hAnsi="仿宋" w:eastAsia="仿宋" w:cs="仿宋"/>
          <w:color w:val="auto"/>
          <w:kern w:val="0"/>
          <w:sz w:val="32"/>
          <w:szCs w:val="32"/>
          <w:highlight w:val="none"/>
          <w:lang w:eastAsia="zh-CN"/>
        </w:rPr>
        <w:t>平安建设</w:t>
      </w:r>
      <w:r>
        <w:rPr>
          <w:rFonts w:hint="eastAsia" w:ascii="仿宋" w:hAnsi="仿宋" w:eastAsia="仿宋" w:cs="仿宋"/>
          <w:color w:val="auto"/>
          <w:kern w:val="0"/>
          <w:sz w:val="32"/>
          <w:szCs w:val="32"/>
          <w:highlight w:val="none"/>
        </w:rPr>
        <w:t>工作会议，人数</w:t>
      </w:r>
      <w:r>
        <w:rPr>
          <w:rFonts w:hint="eastAsia" w:ascii="仿宋" w:hAnsi="仿宋" w:eastAsia="仿宋" w:cs="仿宋"/>
          <w:color w:val="auto"/>
          <w:sz w:val="32"/>
          <w:szCs w:val="32"/>
          <w:highlight w:val="none"/>
          <w:lang w:val="en-US" w:eastAsia="zh-CN"/>
        </w:rPr>
        <w:t>200</w:t>
      </w:r>
      <w:r>
        <w:rPr>
          <w:rFonts w:hint="eastAsia" w:ascii="仿宋" w:hAnsi="仿宋" w:eastAsia="仿宋" w:cs="仿宋"/>
          <w:color w:val="auto"/>
          <w:kern w:val="0"/>
          <w:sz w:val="32"/>
          <w:szCs w:val="32"/>
          <w:highlight w:val="none"/>
        </w:rPr>
        <w:t>人，内容为</w:t>
      </w:r>
      <w:r>
        <w:rPr>
          <w:rFonts w:hint="eastAsia" w:ascii="仿宋" w:hAnsi="仿宋" w:eastAsia="仿宋" w:cs="仿宋"/>
          <w:color w:val="auto"/>
          <w:kern w:val="0"/>
          <w:sz w:val="32"/>
          <w:szCs w:val="32"/>
          <w:highlight w:val="none"/>
          <w:lang w:eastAsia="zh-CN"/>
        </w:rPr>
        <w:t>年度工作总结及表彰先进、</w:t>
      </w:r>
      <w:r>
        <w:rPr>
          <w:rFonts w:hint="eastAsia" w:ascii="仿宋" w:hAnsi="仿宋" w:eastAsia="仿宋" w:cs="仿宋"/>
          <w:color w:val="auto"/>
          <w:kern w:val="0"/>
          <w:sz w:val="32"/>
          <w:szCs w:val="32"/>
          <w:highlight w:val="none"/>
        </w:rPr>
        <w:t>物业管理及</w:t>
      </w:r>
      <w:r>
        <w:rPr>
          <w:rFonts w:hint="eastAsia" w:ascii="仿宋" w:hAnsi="仿宋" w:eastAsia="仿宋" w:cs="仿宋"/>
          <w:color w:val="auto"/>
          <w:kern w:val="0"/>
          <w:sz w:val="32"/>
          <w:szCs w:val="32"/>
          <w:highlight w:val="none"/>
          <w:lang w:eastAsia="zh-CN"/>
        </w:rPr>
        <w:t>平安建设</w:t>
      </w:r>
      <w:r>
        <w:rPr>
          <w:rFonts w:hint="eastAsia" w:ascii="仿宋" w:hAnsi="仿宋" w:eastAsia="仿宋" w:cs="仿宋"/>
          <w:color w:val="auto"/>
          <w:kern w:val="0"/>
          <w:sz w:val="32"/>
          <w:szCs w:val="32"/>
          <w:highlight w:val="none"/>
        </w:rPr>
        <w:t>工作安排</w:t>
      </w:r>
      <w:r>
        <w:rPr>
          <w:rFonts w:hint="eastAsia" w:ascii="仿宋" w:hAnsi="仿宋" w:eastAsia="仿宋" w:cs="仿宋"/>
          <w:color w:val="auto"/>
          <w:kern w:val="0"/>
          <w:sz w:val="32"/>
          <w:szCs w:val="32"/>
          <w:highlight w:val="none"/>
          <w:lang w:eastAsia="zh-CN"/>
        </w:rPr>
        <w:t>等</w:t>
      </w:r>
      <w:r>
        <w:rPr>
          <w:rFonts w:hint="eastAsia" w:ascii="仿宋" w:hAnsi="仿宋" w:eastAsia="仿宋" w:cs="仿宋"/>
          <w:color w:val="auto"/>
          <w:kern w:val="0"/>
          <w:sz w:val="32"/>
          <w:szCs w:val="32"/>
          <w:highlight w:val="none"/>
        </w:rPr>
        <w:t>；培训费预算</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kern w:val="0"/>
          <w:sz w:val="32"/>
          <w:szCs w:val="32"/>
          <w:highlight w:val="none"/>
        </w:rPr>
        <w:t>万元，拟开展就业</w:t>
      </w:r>
      <w:r>
        <w:rPr>
          <w:rFonts w:hint="eastAsia" w:ascii="仿宋" w:hAnsi="仿宋" w:eastAsia="仿宋" w:cs="仿宋"/>
          <w:color w:val="auto"/>
          <w:kern w:val="0"/>
          <w:sz w:val="32"/>
          <w:szCs w:val="32"/>
          <w:highlight w:val="none"/>
          <w:lang w:eastAsia="zh-CN"/>
        </w:rPr>
        <w:t>技能</w:t>
      </w:r>
      <w:r>
        <w:rPr>
          <w:rFonts w:hint="eastAsia" w:ascii="仿宋" w:hAnsi="仿宋" w:eastAsia="仿宋" w:cs="仿宋"/>
          <w:color w:val="auto"/>
          <w:kern w:val="0"/>
          <w:sz w:val="32"/>
          <w:szCs w:val="32"/>
          <w:highlight w:val="none"/>
        </w:rPr>
        <w:t>、党员教育、应急救护培训</w:t>
      </w:r>
      <w:r>
        <w:rPr>
          <w:rFonts w:hint="eastAsia" w:ascii="仿宋" w:hAnsi="仿宋" w:eastAsia="仿宋" w:cs="仿宋"/>
          <w:color w:val="auto"/>
          <w:kern w:val="0"/>
          <w:sz w:val="32"/>
          <w:szCs w:val="32"/>
          <w:highlight w:val="none"/>
          <w:lang w:val="en-US" w:eastAsia="zh-CN"/>
        </w:rPr>
        <w:t>,</w:t>
      </w:r>
      <w:r>
        <w:rPr>
          <w:rFonts w:hint="eastAsia" w:ascii="仿宋" w:hAnsi="仿宋" w:eastAsia="仿宋" w:cs="仿宋"/>
          <w:color w:val="auto"/>
          <w:kern w:val="0"/>
          <w:sz w:val="32"/>
          <w:szCs w:val="32"/>
          <w:highlight w:val="none"/>
        </w:rPr>
        <w:t>人数</w:t>
      </w: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val="en-US" w:eastAsia="zh-CN"/>
        </w:rPr>
        <w:t>200</w:t>
      </w:r>
      <w:r>
        <w:rPr>
          <w:rFonts w:hint="eastAsia" w:ascii="仿宋" w:hAnsi="仿宋" w:eastAsia="仿宋" w:cs="仿宋"/>
          <w:color w:val="auto"/>
          <w:kern w:val="0"/>
          <w:sz w:val="32"/>
          <w:szCs w:val="32"/>
          <w:highlight w:val="none"/>
        </w:rPr>
        <w:t>人，内容为就业创业技能培训，党员教育培训、应急救护知识培训；未</w:t>
      </w:r>
      <w:r>
        <w:rPr>
          <w:rFonts w:hint="eastAsia" w:ascii="仿宋" w:hAnsi="仿宋" w:eastAsia="仿宋" w:cs="仿宋"/>
          <w:color w:val="auto"/>
          <w:kern w:val="0"/>
          <w:sz w:val="32"/>
          <w:szCs w:val="32"/>
          <w:highlight w:val="none"/>
          <w:lang w:eastAsia="zh-CN"/>
        </w:rPr>
        <w:t>预计</w:t>
      </w:r>
      <w:r>
        <w:rPr>
          <w:rFonts w:hint="eastAsia" w:ascii="仿宋" w:hAnsi="仿宋" w:eastAsia="仿宋" w:cs="仿宋"/>
          <w:color w:val="auto"/>
          <w:kern w:val="0"/>
          <w:sz w:val="32"/>
          <w:szCs w:val="32"/>
          <w:highlight w:val="none"/>
        </w:rPr>
        <w:t>举办节庆、晚会、论坛、赛事等活动。</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（四）政府采购情况：</w:t>
      </w:r>
      <w:r>
        <w:rPr>
          <w:rFonts w:hint="eastAsia" w:ascii="仿宋" w:hAnsi="仿宋" w:eastAsia="仿宋" w:cs="仿宋"/>
          <w:color w:val="auto"/>
          <w:sz w:val="32"/>
          <w:szCs w:val="32"/>
          <w:highlight w:val="none"/>
        </w:rPr>
        <w:t>2021年通泰街街道政府采购预算总额420.25万元，其中：政府采购货物预算53.25万元、政府采购工程预算0万元、政府采购服务预算367万元。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color w:val="auto"/>
          <w:kern w:val="0"/>
          <w:sz w:val="32"/>
          <w:szCs w:val="32"/>
          <w:highlight w:val="none"/>
        </w:rPr>
      </w:pPr>
      <w:r>
        <w:rPr>
          <w:rFonts w:hint="eastAsia" w:ascii="仿宋" w:hAnsi="仿宋" w:eastAsia="仿宋" w:cs="仿宋"/>
          <w:b/>
          <w:color w:val="auto"/>
          <w:sz w:val="32"/>
          <w:szCs w:val="32"/>
          <w:highlight w:val="none"/>
        </w:rPr>
        <w:t>（五）国有资产占用使用及新增资产配置情况：</w:t>
      </w:r>
      <w:r>
        <w:rPr>
          <w:rFonts w:hint="eastAsia" w:ascii="仿宋" w:hAnsi="仿宋" w:eastAsia="仿宋" w:cs="仿宋"/>
          <w:color w:val="auto"/>
          <w:sz w:val="32"/>
          <w:szCs w:val="32"/>
          <w:highlight w:val="none"/>
        </w:rPr>
        <w:t>截至2020年12月底，本部门</w:t>
      </w:r>
      <w:r>
        <w:rPr>
          <w:rFonts w:hint="eastAsia" w:ascii="仿宋" w:hAnsi="仿宋" w:eastAsia="仿宋" w:cs="仿宋"/>
          <w:bCs/>
          <w:color w:val="auto"/>
          <w:kern w:val="0"/>
          <w:sz w:val="32"/>
          <w:szCs w:val="32"/>
          <w:highlight w:val="none"/>
        </w:rPr>
        <w:t>共有公务用车</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辆，其中，机要通信用车</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辆，应急保障用车</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辆，执法执勤用车</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辆，特种专业技术用车</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辆，其他按照规定配备的公务用车</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辆；单位价值50万元以上通用设备</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台，单位价值100万元以上专用设备</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台。2021年拟新增配置公务用车</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辆，其中，机要通信用车</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辆，应急保障用车</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辆，执法执勤用车</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辆，特种专业技术用车</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辆，其他按照规定配备的公务用车</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辆；新增配备单位价值50万元以上通用设备</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台，单位价值100万元以上专用设备</w:t>
      </w:r>
      <w:r>
        <w:rPr>
          <w:rFonts w:ascii="仿宋" w:hAnsi="仿宋" w:eastAsia="仿宋" w:cs="仿宋"/>
          <w:bCs/>
          <w:color w:val="auto"/>
          <w:kern w:val="0"/>
          <w:sz w:val="32"/>
          <w:szCs w:val="32"/>
          <w:highlight w:val="none"/>
        </w:rPr>
        <w:t>0</w:t>
      </w:r>
      <w:r>
        <w:rPr>
          <w:rFonts w:hint="eastAsia" w:ascii="仿宋" w:hAnsi="仿宋" w:eastAsia="仿宋" w:cs="仿宋"/>
          <w:bCs/>
          <w:color w:val="auto"/>
          <w:kern w:val="0"/>
          <w:sz w:val="32"/>
          <w:szCs w:val="32"/>
          <w:highlight w:val="none"/>
        </w:rPr>
        <w:t>台。</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rPr>
        <w:t>（六）预算绩效目标说明：</w:t>
      </w:r>
      <w:r>
        <w:rPr>
          <w:rFonts w:hint="eastAsia" w:ascii="仿宋" w:hAnsi="仿宋" w:eastAsia="仿宋" w:cs="仿宋"/>
          <w:bCs/>
          <w:color w:val="auto"/>
          <w:kern w:val="0"/>
          <w:sz w:val="32"/>
          <w:szCs w:val="32"/>
          <w:highlight w:val="none"/>
        </w:rPr>
        <w:t>本部门所有支出实行绩效目标管理。纳入2021年部门整体支出绩效目标的金额为</w:t>
      </w:r>
      <w:r>
        <w:rPr>
          <w:rFonts w:hint="eastAsia" w:ascii="仿宋" w:hAnsi="仿宋" w:eastAsia="仿宋" w:cs="仿宋"/>
          <w:color w:val="auto"/>
          <w:sz w:val="32"/>
          <w:szCs w:val="32"/>
          <w:highlight w:val="none"/>
        </w:rPr>
        <w:t>4877.6万元。</w:t>
      </w:r>
      <w:r>
        <w:rPr>
          <w:rFonts w:hint="eastAsia" w:ascii="仿宋" w:hAnsi="仿宋" w:eastAsia="仿宋" w:cs="仿宋"/>
          <w:bCs/>
          <w:color w:val="auto"/>
          <w:kern w:val="0"/>
          <w:sz w:val="32"/>
          <w:szCs w:val="32"/>
          <w:highlight w:val="none"/>
        </w:rPr>
        <w:t>其中，基本支出</w:t>
      </w:r>
      <w:r>
        <w:rPr>
          <w:rFonts w:ascii="仿宋" w:hAnsi="仿宋" w:eastAsia="仿宋" w:cs="仿宋"/>
          <w:color w:val="auto"/>
          <w:sz w:val="32"/>
          <w:szCs w:val="32"/>
          <w:highlight w:val="none"/>
        </w:rPr>
        <w:t>2461.89</w:t>
      </w:r>
      <w:r>
        <w:rPr>
          <w:rFonts w:hint="eastAsia" w:ascii="仿宋" w:hAnsi="仿宋" w:eastAsia="仿宋" w:cs="仿宋"/>
          <w:bCs/>
          <w:color w:val="auto"/>
          <w:kern w:val="0"/>
          <w:sz w:val="32"/>
          <w:szCs w:val="32"/>
          <w:highlight w:val="none"/>
        </w:rPr>
        <w:t>万元，项目支出</w:t>
      </w:r>
      <w:r>
        <w:rPr>
          <w:rFonts w:ascii="仿宋" w:hAnsi="仿宋" w:eastAsia="仿宋" w:cs="仿宋"/>
          <w:color w:val="auto"/>
          <w:sz w:val="32"/>
          <w:szCs w:val="32"/>
          <w:highlight w:val="none"/>
        </w:rPr>
        <w:t>2415.71</w:t>
      </w:r>
      <w:r>
        <w:rPr>
          <w:rFonts w:hint="eastAsia" w:ascii="仿宋" w:hAnsi="仿宋" w:eastAsia="仿宋" w:cs="仿宋"/>
          <w:bCs/>
          <w:color w:val="auto"/>
          <w:kern w:val="0"/>
          <w:sz w:val="32"/>
          <w:szCs w:val="32"/>
          <w:highlight w:val="none"/>
        </w:rPr>
        <w:t>万元，</w:t>
      </w:r>
      <w:r>
        <w:rPr>
          <w:rFonts w:hint="eastAsia" w:ascii="仿宋" w:hAnsi="仿宋" w:eastAsia="仿宋" w:cs="仿宋"/>
          <w:color w:val="auto"/>
          <w:sz w:val="32"/>
          <w:szCs w:val="32"/>
          <w:highlight w:val="none"/>
        </w:rPr>
        <w:t>编报绩效目标的项目5个，涉及项目支出2415.71万元，其中：社会管理事务项目804.53万元；经济发展事务项目210万元；城市管理事务项目781.5万元；公共服务事务项目539.68万元，街道预备费用80万元，全部实行项目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color w:val="auto"/>
          <w:sz w:val="32"/>
          <w:szCs w:val="32"/>
          <w:highlight w:val="none"/>
        </w:rPr>
      </w:pPr>
      <w:r>
        <w:rPr>
          <w:rFonts w:eastAsia="黑体"/>
          <w:color w:val="auto"/>
          <w:sz w:val="32"/>
          <w:szCs w:val="32"/>
          <w:highlight w:val="none"/>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auto"/>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auto"/>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color w:val="auto"/>
          <w:kern w:val="0"/>
          <w:sz w:val="36"/>
          <w:szCs w:val="36"/>
          <w:highlight w:val="none"/>
        </w:rPr>
      </w:pPr>
      <w:r>
        <w:rPr>
          <w:rFonts w:hint="eastAsia" w:ascii="黑体" w:hAnsi="黑体" w:eastAsia="黑体" w:cs="黑体"/>
          <w:b/>
          <w:color w:val="auto"/>
          <w:kern w:val="0"/>
          <w:sz w:val="44"/>
          <w:szCs w:val="44"/>
          <w:highlight w:val="none"/>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color w:val="auto"/>
          <w:sz w:val="32"/>
          <w:szCs w:val="32"/>
          <w:highlight w:val="none"/>
        </w:rPr>
      </w:pPr>
    </w:p>
    <w:p>
      <w:pPr>
        <w:widowControl/>
        <w:spacing w:line="600" w:lineRule="exact"/>
        <w:ind w:firstLine="640" w:firstLineChars="200"/>
        <w:rPr>
          <w:rFonts w:ascii="仿宋" w:hAnsi="仿宋" w:eastAsia="仿宋" w:cs="仿宋"/>
          <w:color w:val="auto"/>
          <w:sz w:val="32"/>
          <w:szCs w:val="32"/>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ZDdmMjNlY2UxNmJiNWJkZThhZTE2YzgzMTEyY2QifQ=="/>
  </w:docVars>
  <w:rsids>
    <w:rsidRoot w:val="0EDF3784"/>
    <w:rsid w:val="0007081A"/>
    <w:rsid w:val="000C0869"/>
    <w:rsid w:val="001C4F95"/>
    <w:rsid w:val="007E641B"/>
    <w:rsid w:val="008646E2"/>
    <w:rsid w:val="009A3FD3"/>
    <w:rsid w:val="00DF1035"/>
    <w:rsid w:val="00F713D4"/>
    <w:rsid w:val="0EDF3784"/>
    <w:rsid w:val="2D3E1054"/>
    <w:rsid w:val="39AE4AF9"/>
    <w:rsid w:val="4EF31442"/>
    <w:rsid w:val="619F2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3634</Words>
  <Characters>3896</Characters>
  <Lines>28</Lines>
  <Paragraphs>7</Paragraphs>
  <TotalTime>3</TotalTime>
  <ScaleCrop>false</ScaleCrop>
  <LinksUpToDate>false</LinksUpToDate>
  <CharactersWithSpaces>3902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2022-06-28T15:17:00Z</dcterms:created>
  <dc:creator>燕子</dc:creator>
  <cp:lastModifiedBy>婷</cp:lastModifiedBy>
  <dcterms:modified xsi:type="dcterms:W3CDTF">2022-08-19T03:13:56Z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6B83584CC0C14EECB8873B4BA0140553</vt:lpwstr>
  </property>
</Properties>
</file>