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大标宋简体" w:cs="Times New Roman"/>
          <w:color w:val="auto"/>
          <w:sz w:val="44"/>
          <w:szCs w:val="44"/>
        </w:rPr>
      </w:pPr>
      <w:r>
        <w:rPr>
          <w:rFonts w:hint="default" w:ascii="Times New Roman" w:hAnsi="Times New Roman" w:eastAsia="方正大标宋简体" w:cs="Times New Roman"/>
          <w:color w:val="auto"/>
          <w:sz w:val="44"/>
          <w:szCs w:val="44"/>
        </w:rPr>
        <w:t>2019年度部门整体支出</w:t>
      </w:r>
    </w:p>
    <w:p>
      <w:pPr>
        <w:pStyle w:val="4"/>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大标宋简体" w:cs="Times New Roman"/>
          <w:color w:val="auto"/>
          <w:sz w:val="44"/>
          <w:szCs w:val="44"/>
        </w:rPr>
      </w:pPr>
      <w:r>
        <w:rPr>
          <w:rFonts w:hint="default" w:ascii="Times New Roman" w:hAnsi="Times New Roman" w:eastAsia="方正大标宋简体" w:cs="Times New Roman"/>
          <w:color w:val="auto"/>
          <w:sz w:val="44"/>
          <w:szCs w:val="44"/>
        </w:rPr>
        <w:t>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kern w:val="0"/>
          <w:sz w:val="32"/>
          <w:szCs w:val="32"/>
        </w:rPr>
      </w:pP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根据财政部《财政支出绩效评价管理暂行办法》（财预〔2011〕285号）、《中华人民共和国预算法》、《中共中央、国务院关于全面实施预算绩效管理的意见》（中发〔2018〕34号）、《中共湖南省委办公厅、湖南省人民政府办公厅关于全面实施预算绩效管理的实施意见》（湘办发〔2019〕10号）、区政府《关于推进预算绩效管理的意见》（开政发〔2012〕32号）和区财政局《区财政公共项目支出绩效评价实施办法（试行）》（开财发〔2012〕46号）等有关规定，区财政局组成评价小组，于2020年6-9月对长沙市开福区东风路街道办事处（以下简称“东风路街道”）2019年度部门整体支出进行绩效评价。与评价工作相关的资料由东风路街道提供。评价人员在被评价单位提供资料的基础上，根据有关规定，按照重要性原则，检查了会计凭证及账簿、各项规章制度的制定和执行情况。通过对绩效目标与绩效结果进行比较，综合分析评价绩效目标完成情况。评价工作已完成，现将评价情况报告如下：</w:t>
      </w:r>
    </w:p>
    <w:p>
      <w:pPr>
        <w:pStyle w:val="5"/>
        <w:numPr>
          <w:ilvl w:val="0"/>
          <w:numId w:val="1"/>
        </w:numPr>
        <w:spacing w:line="360" w:lineRule="auto"/>
        <w:ind w:firstLineChars="0"/>
        <w:rPr>
          <w:rFonts w:ascii="黑体" w:hAnsi="黑体" w:eastAsia="黑体" w:cs="宋体"/>
          <w:sz w:val="32"/>
          <w:szCs w:val="32"/>
        </w:rPr>
      </w:pPr>
      <w:r>
        <w:rPr>
          <w:rFonts w:hint="eastAsia" w:ascii="黑体" w:hAnsi="黑体" w:eastAsia="黑体" w:cs="宋体"/>
          <w:sz w:val="32"/>
          <w:szCs w:val="32"/>
        </w:rPr>
        <w:t>部门概况</w:t>
      </w:r>
    </w:p>
    <w:p>
      <w:pPr>
        <w:spacing w:line="360" w:lineRule="auto"/>
        <w:ind w:firstLine="640" w:firstLineChars="200"/>
        <w:rPr>
          <w:rFonts w:ascii="楷体_GB2312" w:hAnsi="楷体" w:eastAsia="楷体_GB2312" w:cs="宋体"/>
          <w:sz w:val="32"/>
          <w:szCs w:val="32"/>
        </w:rPr>
      </w:pPr>
      <w:r>
        <w:rPr>
          <w:rFonts w:hint="eastAsia" w:ascii="楷体_GB2312" w:hAnsi="楷体" w:eastAsia="楷体_GB2312" w:cs="宋体"/>
          <w:sz w:val="32"/>
          <w:szCs w:val="32"/>
        </w:rPr>
        <w:t>（一）基本情况</w:t>
      </w:r>
    </w:p>
    <w:p>
      <w:pPr>
        <w:spacing w:line="360" w:lineRule="auto"/>
        <w:ind w:firstLine="640" w:firstLineChars="200"/>
        <w:rPr>
          <w:rFonts w:ascii="仿宋" w:hAnsi="仿宋" w:eastAsia="仿宋" w:cs="宋体"/>
          <w:sz w:val="32"/>
          <w:szCs w:val="32"/>
          <w:highlight w:val="yellow"/>
        </w:rPr>
      </w:pPr>
      <w:r>
        <w:rPr>
          <w:rFonts w:hint="eastAsia" w:ascii="仿宋" w:hAnsi="仿宋" w:eastAsia="仿宋"/>
          <w:bCs/>
          <w:sz w:val="32"/>
          <w:szCs w:val="32"/>
        </w:rPr>
        <w:t>东风路街道地处长沙市开福区中部，东起车站北路，南</w:t>
      </w:r>
      <w:r>
        <w:rPr>
          <w:rFonts w:hint="eastAsia" w:eastAsia="仿宋" w:cs="Calibri"/>
          <w:sz w:val="32"/>
          <w:szCs w:val="32"/>
        </w:rPr>
        <w:t>起德雅路，西临芙蓉中路，北至三一大</w:t>
      </w:r>
      <w:r>
        <w:rPr>
          <w:rFonts w:hint="eastAsia" w:ascii="Times New Roman" w:hAnsi="Times New Roman" w:eastAsia="仿宋" w:cs="宋体"/>
          <w:sz w:val="32"/>
          <w:szCs w:val="32"/>
        </w:rPr>
        <w:t>道。辖8个社区（精英路社区、东风路社区、王家垅社区、砚瓦池社区、浏阳河社区、蚌塘社区、德雅路社区、国防科大社区），面积5.6平方公里，总人口7万余人，直管党员1735人（60岁以上党员1067人，占党员总人数的61.5%）是开福区内</w:t>
      </w:r>
      <w:r>
        <w:rPr>
          <w:rFonts w:hint="eastAsia" w:eastAsia="仿宋" w:cs="Calibri"/>
          <w:sz w:val="32"/>
          <w:szCs w:val="32"/>
        </w:rPr>
        <w:t>城区面积最大、人口最多的街道之一。东风路街道办事处是长沙市开福区政府的派出机构，根据开福区人民政府授权，在本辖区内行使党务、政务、经济和社会事务的政府管理职能。</w:t>
      </w:r>
    </w:p>
    <w:p>
      <w:pPr>
        <w:spacing w:line="360" w:lineRule="auto"/>
        <w:ind w:firstLine="640" w:firstLineChars="200"/>
        <w:rPr>
          <w:rFonts w:hint="eastAsia" w:ascii="仿宋" w:hAnsi="仿宋" w:eastAsia="仿宋" w:cs="宋体"/>
          <w:sz w:val="32"/>
          <w:szCs w:val="32"/>
        </w:rPr>
      </w:pPr>
      <w:r>
        <w:rPr>
          <w:rFonts w:hint="eastAsia" w:ascii="仿宋" w:hAnsi="仿宋" w:eastAsia="仿宋" w:cs="宋体"/>
          <w:sz w:val="32"/>
          <w:szCs w:val="32"/>
        </w:rPr>
        <w:t>东风路街</w:t>
      </w:r>
      <w:r>
        <w:rPr>
          <w:rFonts w:hint="eastAsia" w:ascii="Times New Roman" w:hAnsi="Times New Roman" w:eastAsia="仿宋" w:cs="宋体"/>
          <w:sz w:val="32"/>
          <w:szCs w:val="32"/>
        </w:rPr>
        <w:t>道2019年人员编制数为46人，截止至2019 年12月底，其中在编人员46人（含大中专毕业生）、1名转业士官、2名历史遗留问题待解决人员，临聘人员10人</w:t>
      </w:r>
      <w:r>
        <w:rPr>
          <w:rFonts w:hint="eastAsia" w:ascii="仿宋" w:hAnsi="仿宋" w:eastAsia="仿宋" w:cs="宋体"/>
          <w:sz w:val="32"/>
          <w:szCs w:val="32"/>
        </w:rPr>
        <w:t>。</w:t>
      </w:r>
    </w:p>
    <w:p>
      <w:pPr>
        <w:spacing w:line="360" w:lineRule="auto"/>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（二）部门整体收支情况</w:t>
      </w:r>
    </w:p>
    <w:p>
      <w:pPr>
        <w:spacing w:line="360" w:lineRule="auto"/>
        <w:ind w:firstLine="640" w:firstLineChars="200"/>
        <w:rPr>
          <w:rFonts w:ascii="Times New Roman" w:hAnsi="Times New Roman" w:eastAsia="仿宋" w:cs="宋体"/>
          <w:sz w:val="32"/>
          <w:szCs w:val="32"/>
        </w:rPr>
      </w:pPr>
      <w:bookmarkStart w:id="0" w:name="_Hlk19010486"/>
      <w:r>
        <w:rPr>
          <w:rFonts w:hint="eastAsia" w:ascii="Times New Roman" w:hAnsi="Times New Roman" w:eastAsia="仿宋" w:cs="宋体"/>
          <w:sz w:val="32"/>
          <w:szCs w:val="32"/>
        </w:rPr>
        <w:t>2019年</w:t>
      </w:r>
      <w:bookmarkEnd w:id="0"/>
      <w:r>
        <w:rPr>
          <w:rFonts w:hint="eastAsia" w:ascii="Times New Roman" w:hAnsi="Times New Roman" w:eastAsia="仿宋" w:cs="宋体"/>
          <w:sz w:val="32"/>
          <w:szCs w:val="32"/>
        </w:rPr>
        <w:t>年初开福区本级安排预算</w:t>
      </w:r>
      <w:bookmarkStart w:id="1" w:name="_Hlk19009847"/>
      <w:r>
        <w:rPr>
          <w:rFonts w:ascii="Times New Roman" w:hAnsi="Times New Roman" w:eastAsia="仿宋" w:cs="宋体"/>
          <w:sz w:val="32"/>
          <w:szCs w:val="32"/>
        </w:rPr>
        <w:t>4601.53</w:t>
      </w:r>
      <w:r>
        <w:rPr>
          <w:rFonts w:hint="eastAsia" w:ascii="Times New Roman" w:hAnsi="Times New Roman" w:eastAsia="仿宋" w:cs="宋体"/>
          <w:sz w:val="32"/>
          <w:szCs w:val="32"/>
        </w:rPr>
        <w:t>万</w:t>
      </w:r>
      <w:bookmarkStart w:id="2" w:name="_Hlk18584746"/>
      <w:r>
        <w:rPr>
          <w:rFonts w:hint="eastAsia" w:ascii="Times New Roman" w:hAnsi="Times New Roman" w:eastAsia="仿宋" w:cs="宋体"/>
          <w:sz w:val="32"/>
          <w:szCs w:val="32"/>
        </w:rPr>
        <w:t>元</w:t>
      </w:r>
      <w:bookmarkEnd w:id="1"/>
      <w:bookmarkEnd w:id="2"/>
      <w:r>
        <w:rPr>
          <w:rFonts w:hint="eastAsia" w:ascii="Times New Roman" w:hAnsi="Times New Roman" w:eastAsia="仿宋" w:cs="宋体"/>
          <w:sz w:val="32"/>
          <w:szCs w:val="32"/>
        </w:rPr>
        <w:t>，其中基本支出</w:t>
      </w:r>
      <w:r>
        <w:rPr>
          <w:rFonts w:ascii="Times New Roman" w:hAnsi="Times New Roman" w:eastAsia="仿宋" w:cs="宋体"/>
          <w:sz w:val="32"/>
          <w:szCs w:val="32"/>
        </w:rPr>
        <w:t>1646.4</w:t>
      </w:r>
      <w:r>
        <w:rPr>
          <w:rFonts w:hint="eastAsia" w:ascii="Times New Roman" w:hAnsi="Times New Roman" w:eastAsia="仿宋" w:cs="宋体"/>
          <w:sz w:val="32"/>
          <w:szCs w:val="32"/>
        </w:rPr>
        <w:t>6万元，项目支出</w:t>
      </w:r>
      <w:r>
        <w:rPr>
          <w:rFonts w:ascii="Times New Roman" w:hAnsi="Times New Roman" w:eastAsia="仿宋" w:cs="宋体"/>
          <w:sz w:val="32"/>
          <w:szCs w:val="32"/>
        </w:rPr>
        <w:t>2955.0</w:t>
      </w:r>
      <w:r>
        <w:rPr>
          <w:rFonts w:hint="eastAsia" w:ascii="Times New Roman" w:hAnsi="Times New Roman" w:eastAsia="仿宋" w:cs="宋体"/>
          <w:sz w:val="32"/>
          <w:szCs w:val="32"/>
        </w:rPr>
        <w:t>8万元。</w:t>
      </w:r>
      <w:bookmarkStart w:id="3" w:name="_Hlk19005586"/>
      <w:r>
        <w:rPr>
          <w:rFonts w:hint="eastAsia" w:ascii="Times New Roman" w:hAnsi="Times New Roman" w:eastAsia="仿宋" w:cs="宋体"/>
          <w:sz w:val="32"/>
          <w:szCs w:val="32"/>
        </w:rPr>
        <w:t>年中调整追加</w:t>
      </w:r>
      <w:bookmarkEnd w:id="3"/>
      <w:r>
        <w:rPr>
          <w:rFonts w:hint="eastAsia" w:ascii="Times New Roman" w:hAnsi="Times New Roman" w:eastAsia="仿宋" w:cs="宋体"/>
          <w:sz w:val="32"/>
          <w:szCs w:val="32"/>
        </w:rPr>
        <w:t>预算，调整后年度预算为5620.67万元，其他收入843.64万元，2019年全年总收入6</w:t>
      </w:r>
      <w:r>
        <w:rPr>
          <w:rFonts w:ascii="Times New Roman" w:hAnsi="Times New Roman" w:eastAsia="仿宋" w:cs="宋体"/>
          <w:sz w:val="32"/>
          <w:szCs w:val="32"/>
        </w:rPr>
        <w:t>,4</w:t>
      </w:r>
      <w:r>
        <w:rPr>
          <w:rFonts w:hint="eastAsia" w:ascii="Times New Roman" w:hAnsi="Times New Roman" w:eastAsia="仿宋" w:cs="宋体"/>
          <w:sz w:val="32"/>
          <w:szCs w:val="32"/>
        </w:rPr>
        <w:t>64.31万元。</w:t>
      </w:r>
    </w:p>
    <w:p>
      <w:pPr>
        <w:spacing w:line="360" w:lineRule="auto"/>
        <w:ind w:firstLine="640" w:firstLineChars="200"/>
        <w:rPr>
          <w:rFonts w:ascii="Times New Roman" w:hAnsi="Times New Roman" w:eastAsia="仿宋" w:cs="宋体"/>
          <w:sz w:val="32"/>
          <w:szCs w:val="32"/>
        </w:rPr>
      </w:pPr>
      <w:bookmarkStart w:id="4" w:name="_Hlk19010697"/>
      <w:bookmarkStart w:id="5" w:name="_Hlk19011806"/>
      <w:r>
        <w:rPr>
          <w:rFonts w:hint="eastAsia" w:ascii="Times New Roman" w:hAnsi="Times New Roman" w:eastAsia="仿宋" w:cs="宋体"/>
          <w:sz w:val="32"/>
          <w:szCs w:val="32"/>
        </w:rPr>
        <w:t>东风路街道2019年</w:t>
      </w:r>
      <w:bookmarkEnd w:id="4"/>
      <w:r>
        <w:rPr>
          <w:rFonts w:hint="eastAsia" w:ascii="Times New Roman" w:hAnsi="Times New Roman" w:eastAsia="仿宋" w:cs="宋体"/>
          <w:sz w:val="32"/>
          <w:szCs w:val="32"/>
        </w:rPr>
        <w:t>部门总支出6,860.45万元</w:t>
      </w:r>
      <w:bookmarkEnd w:id="5"/>
      <w:r>
        <w:rPr>
          <w:rFonts w:hint="eastAsia" w:ascii="Times New Roman" w:hAnsi="Times New Roman" w:eastAsia="仿宋" w:cs="宋体"/>
          <w:sz w:val="32"/>
          <w:szCs w:val="32"/>
        </w:rPr>
        <w:t>，其中：基本支出1974.25万元（含人员经费</w:t>
      </w:r>
      <w:bookmarkStart w:id="6" w:name="_Hlk19010906"/>
      <w:r>
        <w:rPr>
          <w:rFonts w:hint="eastAsia" w:ascii="Times New Roman" w:hAnsi="Times New Roman" w:eastAsia="仿宋" w:cs="宋体"/>
          <w:sz w:val="32"/>
          <w:szCs w:val="32"/>
        </w:rPr>
        <w:t>1448.23万元</w:t>
      </w:r>
      <w:bookmarkEnd w:id="6"/>
      <w:r>
        <w:rPr>
          <w:rFonts w:hint="eastAsia" w:ascii="Times New Roman" w:hAnsi="Times New Roman" w:eastAsia="仿宋" w:cs="宋体"/>
          <w:sz w:val="32"/>
          <w:szCs w:val="32"/>
        </w:rPr>
        <w:t>、公用经费526.02万元），项目支出4886.20万元。</w:t>
      </w:r>
    </w:p>
    <w:p>
      <w:pPr>
        <w:spacing w:line="360" w:lineRule="auto"/>
        <w:ind w:firstLine="640" w:firstLineChars="200"/>
        <w:rPr>
          <w:rFonts w:ascii="Times New Roman" w:hAnsi="Times New Roman" w:eastAsia="仿宋" w:cs="宋体"/>
          <w:sz w:val="32"/>
          <w:szCs w:val="32"/>
        </w:rPr>
      </w:pPr>
      <w:r>
        <w:rPr>
          <w:rFonts w:hint="eastAsia" w:ascii="Times New Roman" w:hAnsi="Times New Roman" w:eastAsia="仿宋" w:cs="宋体"/>
          <w:sz w:val="32"/>
          <w:szCs w:val="32"/>
        </w:rPr>
        <w:t>东风路街道2019年年初结余618.68万元，本年度结余-396.14万元，年末结余222.54万元。</w:t>
      </w:r>
    </w:p>
    <w:p>
      <w:pPr>
        <w:spacing w:line="360" w:lineRule="auto"/>
        <w:ind w:firstLine="640" w:firstLineChars="200"/>
        <w:rPr>
          <w:rFonts w:ascii="黑体" w:hAnsi="黑体" w:eastAsia="黑体" w:cs="宋体"/>
          <w:sz w:val="32"/>
          <w:szCs w:val="32"/>
        </w:rPr>
      </w:pPr>
      <w:r>
        <w:rPr>
          <w:rFonts w:hint="eastAsia" w:ascii="黑体" w:hAnsi="黑体" w:eastAsia="黑体" w:cs="宋体"/>
          <w:sz w:val="32"/>
          <w:szCs w:val="32"/>
        </w:rPr>
        <w:t>二、部门整体支出管理及使用情况</w:t>
      </w:r>
    </w:p>
    <w:p>
      <w:pPr>
        <w:spacing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东风路街道根据相关预算法律、法规制定了预算资金管理办法、内部财务管理制度、会计核算制度等管理制度，相关管理制度合法、合规、完整并得到有效执行。资金使用符合国家财经法规和财务管理制度规定以及有关专项资金管理办法的规定，资金拨付的审批程序和手续完备，项目的重大开支经过评估论证，符合部门预算批复的用途，检查中未发现截留、挤占、挪用、虚列支出等情况，检查中未发现违反廉政建设或八项规定的开支情况，已制定民主决策管理制度并有效执行。东风路街道</w:t>
      </w:r>
      <w:r>
        <w:rPr>
          <w:rFonts w:hint="eastAsia" w:ascii="Times New Roman" w:hAnsi="Times New Roman" w:eastAsia="仿宋" w:cs="宋体"/>
          <w:bCs/>
          <w:sz w:val="32"/>
          <w:szCs w:val="32"/>
        </w:rPr>
        <w:t>2019</w:t>
      </w:r>
      <w:r>
        <w:rPr>
          <w:rFonts w:hint="eastAsia" w:ascii="仿宋" w:hAnsi="仿宋" w:eastAsia="仿宋" w:cs="宋体"/>
          <w:bCs/>
          <w:sz w:val="32"/>
          <w:szCs w:val="32"/>
        </w:rPr>
        <w:t>年部门总支出</w:t>
      </w:r>
      <w:r>
        <w:rPr>
          <w:rFonts w:hint="eastAsia" w:ascii="Times New Roman" w:hAnsi="Times New Roman" w:eastAsia="仿宋" w:cs="宋体"/>
          <w:sz w:val="32"/>
          <w:szCs w:val="32"/>
        </w:rPr>
        <w:t>6,860.45</w:t>
      </w:r>
      <w:r>
        <w:rPr>
          <w:rFonts w:hint="eastAsia" w:ascii="仿宋" w:hAnsi="仿宋" w:eastAsia="仿宋" w:cs="宋体"/>
          <w:bCs/>
          <w:sz w:val="32"/>
          <w:szCs w:val="32"/>
        </w:rPr>
        <w:t>万元，具体情况如下：</w:t>
      </w:r>
    </w:p>
    <w:p>
      <w:pPr>
        <w:spacing w:line="360" w:lineRule="auto"/>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（一）基本支出</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东风路街道办事处2019年部门基本支出1974.25万元：包括：</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1、人员经费1448.23万元，其中基本工资111.11万元；津贴补贴66.24万元；奖金705.83万元；社保190.15万元；住房公积金151.23万元；其他工资福利202.83万元；退休年金20.84万元。</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2、公用经费526.02万元，其中办公费35.81万元；印刷费18.09万元；水费1.39万元；电费11.39万元；邮电费3.67万元；维护费7.09万元；培训费1.40万元；劳务费1.23万元；工会经费41.88万元；公务用车运行维护费0.21万元；其他交通费用10.53万元；税金及附加费用4.52万元；其他商品和服务支出53.96万元；退休费2.63万元；生活补助318.07万元；其他个人和家庭补助1.66万元。办公设备购置1.59万元；对民间非营利组织和群众性自治组织补贴10.90万元。</w:t>
      </w:r>
    </w:p>
    <w:p>
      <w:pPr>
        <w:spacing w:line="360" w:lineRule="auto"/>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（二）项目支出</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精英路社区2019年项目支出4886.20万元。其中：</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1、一般公共服务支出2217.78万元，主要用于党建工作、文明创建工作、老干工作、群众工作、应急工作、征收城建、综合治理、维稳工作。</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2、公共安全支出73.16万元，主要用于执法办案、强制隔离戒毒相关事务。</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3、文化旅游体育与传媒支出10.40万元，主要用于文化体育和旅游等方面。</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4、社会保障和就业支出1770.85万元，主要用于人力资源和社会保障管理事务、就业补助、伤残抚恤、退役安置、老年福利、残疾人事业等方面。</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5、卫生健康支出42.00万元，主要用于环境卫生整治，计划生育、采供血等方面。</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6、城乡社区支出684.40万元，主要用于社区基础、其他城乡社区公共设施支出建设。</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7、农林水支出12.49万元，主要用于水利、防汛、普惠金融发展、创业担保贷款支出。</w:t>
      </w:r>
    </w:p>
    <w:p>
      <w:pPr>
        <w:spacing w:line="360" w:lineRule="auto"/>
        <w:ind w:firstLine="480" w:firstLineChars="150"/>
        <w:rPr>
          <w:rFonts w:hint="eastAsia" w:ascii="Times New Roman" w:hAnsi="Times New Roman" w:eastAsia="仿宋" w:cs="宋体"/>
          <w:sz w:val="32"/>
          <w:szCs w:val="32"/>
        </w:rPr>
      </w:pPr>
      <w:r>
        <w:rPr>
          <w:rFonts w:hint="eastAsia" w:ascii="Times New Roman" w:hAnsi="Times New Roman" w:eastAsia="仿宋" w:cs="宋体"/>
          <w:sz w:val="32"/>
          <w:szCs w:val="32"/>
        </w:rPr>
        <w:t> 8、资源勘探信息等支出14.00万元，主要用于个工业和信息产业监管等事务。</w:t>
      </w:r>
    </w:p>
    <w:p>
      <w:pPr>
        <w:spacing w:line="360" w:lineRule="auto"/>
        <w:ind w:firstLine="480" w:firstLineChars="150"/>
        <w:rPr>
          <w:rFonts w:hint="eastAsia" w:ascii="Times New Roman" w:hAnsi="Times New Roman" w:eastAsia="仿宋" w:cs="宋体"/>
          <w:sz w:val="32"/>
          <w:szCs w:val="32"/>
        </w:rPr>
      </w:pPr>
      <w:r>
        <w:rPr>
          <w:rFonts w:hint="eastAsia" w:ascii="Times New Roman" w:hAnsi="Times New Roman" w:eastAsia="仿宋" w:cs="宋体"/>
          <w:sz w:val="32"/>
          <w:szCs w:val="32"/>
        </w:rPr>
        <w:t>9、灾害防治及应急管理支出61.11万元，主要用于消防应急救援等事务。</w:t>
      </w:r>
    </w:p>
    <w:p>
      <w:pPr>
        <w:spacing w:line="360" w:lineRule="auto"/>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（三）“三公经费”支出情况</w:t>
      </w:r>
    </w:p>
    <w:p>
      <w:pPr>
        <w:spacing w:line="360" w:lineRule="auto"/>
        <w:ind w:firstLine="640" w:firstLineChars="200"/>
        <w:rPr>
          <w:rFonts w:ascii="Times New Roman" w:hAnsi="Times New Roman" w:eastAsia="仿宋" w:cs="宋体"/>
          <w:sz w:val="32"/>
          <w:szCs w:val="32"/>
        </w:rPr>
      </w:pPr>
      <w:r>
        <w:rPr>
          <w:rFonts w:hint="eastAsia" w:ascii="Times New Roman" w:hAnsi="Times New Roman" w:eastAsia="仿宋" w:cs="宋体"/>
          <w:sz w:val="32"/>
          <w:szCs w:val="32"/>
        </w:rPr>
        <w:t>东风路街道办事处2019年度“三公经费”预算数为3万元，实际当年度发生“三公经费”支出4231元，“三公经费”控制率为14.1%。</w:t>
      </w:r>
    </w:p>
    <w:p>
      <w:pPr>
        <w:spacing w:line="360" w:lineRule="auto"/>
        <w:ind w:firstLine="640" w:firstLineChars="200"/>
        <w:rPr>
          <w:rFonts w:ascii="黑体" w:hAnsi="黑体" w:eastAsia="黑体" w:cs="方正小标宋_GBK"/>
          <w:bCs/>
          <w:color w:val="000000"/>
          <w:sz w:val="32"/>
          <w:szCs w:val="32"/>
        </w:rPr>
      </w:pPr>
      <w:r>
        <w:rPr>
          <w:rFonts w:hint="eastAsia" w:ascii="黑体" w:hAnsi="黑体" w:eastAsia="黑体" w:cs="宋体"/>
          <w:sz w:val="32"/>
          <w:szCs w:val="32"/>
        </w:rPr>
        <w:t>三、</w:t>
      </w:r>
      <w:r>
        <w:rPr>
          <w:rFonts w:hint="eastAsia" w:ascii="黑体" w:hAnsi="黑体" w:eastAsia="黑体" w:cs="方正小标宋_GBK"/>
          <w:bCs/>
          <w:color w:val="000000"/>
          <w:sz w:val="32"/>
          <w:szCs w:val="32"/>
        </w:rPr>
        <w:t>部门整体支出绩效情况</w:t>
      </w:r>
    </w:p>
    <w:p>
      <w:pPr>
        <w:widowControl/>
        <w:ind w:firstLine="640" w:firstLineChars="200"/>
        <w:rPr>
          <w:rFonts w:hint="eastAsia" w:ascii="楷体_GB2312" w:hAnsi="Times New Roman" w:eastAsia="楷体_GB2312" w:cs="仿宋_GB2312"/>
          <w:color w:val="000000"/>
          <w:sz w:val="32"/>
          <w:szCs w:val="32"/>
        </w:rPr>
      </w:pPr>
      <w:r>
        <w:rPr>
          <w:rFonts w:hint="eastAsia" w:ascii="楷体_GB2312" w:hAnsi="Times New Roman" w:eastAsia="楷体_GB2312" w:cs="仿宋_GB2312"/>
          <w:color w:val="000000"/>
          <w:sz w:val="32"/>
          <w:szCs w:val="32"/>
        </w:rPr>
        <w:t>（一）大力推动经济发展，打造财富新东风</w:t>
      </w:r>
    </w:p>
    <w:p>
      <w:pPr>
        <w:widowControl/>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1、经济指标平稳增长。</w:t>
      </w:r>
      <w:r>
        <w:rPr>
          <w:rFonts w:hint="eastAsia" w:ascii="Times New Roman" w:hAnsi="Times New Roman" w:eastAsia="仿宋" w:cs="宋体"/>
          <w:sz w:val="32"/>
          <w:szCs w:val="32"/>
        </w:rPr>
        <w:t>全街商业主体共计5408家，今年新增909家，共有企业1790家，其中注册资金1000万以上企业42家，今年新增企业443家，其中纳税额5万元以上的204家，10万元以上的201家。截止到9月份全年财税任务完成5303万元，完成年计划的69.2%；社零指标完成13994.5万元，完成年计划的80.8%；社会固定资产投资完成18亿，完成年计划的103%；其他营利性服务业完成8570.6万元，完成年计划的78.6%。</w:t>
      </w:r>
    </w:p>
    <w:p>
      <w:pPr>
        <w:widowControl/>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2、楼宇培育已见成效。目前，全街</w:t>
      </w:r>
      <w:r>
        <w:rPr>
          <w:rFonts w:hint="eastAsia" w:ascii="Times New Roman" w:hAnsi="Times New Roman" w:eastAsia="仿宋" w:cs="宋体"/>
          <w:sz w:val="32"/>
          <w:szCs w:val="32"/>
        </w:rPr>
        <w:t>共有商务楼宇11栋，商业和商务总面积为54.3万平方米。今年1-9月，楼宇入驻企业达792家，新引进企业363家，其中注册资金在1000万以上29家，场地面积500平米以上的企业有21家。湘域智慧广场今年6月开始招商后，成立了军民融合产业基地，目前已引进企业12家；富兴时代入驻企业由前期的180家增加到289家，其中银河证券、恒大人寿、中国人寿等财税贡献较大；全街引进军民融合和高新技术企业38家，引进外贸进出口企业2家，引进社零企业27家。</w:t>
      </w:r>
    </w:p>
    <w:p>
      <w:pPr>
        <w:widowControl/>
        <w:ind w:firstLine="640" w:firstLineChars="200"/>
        <w:rPr>
          <w:rFonts w:ascii="Times New Roman" w:hAnsi="Times New Roman" w:eastAsia="仿宋" w:cs="宋体"/>
          <w:sz w:val="32"/>
          <w:szCs w:val="32"/>
        </w:rPr>
      </w:pPr>
      <w:r>
        <w:rPr>
          <w:rFonts w:hint="eastAsia" w:ascii="仿宋" w:hAnsi="仿宋" w:eastAsia="仿宋" w:cs="仿宋_GB2312"/>
          <w:color w:val="000000"/>
          <w:sz w:val="32"/>
          <w:szCs w:val="32"/>
        </w:rPr>
        <w:t>3、棚改征收强势推进。蔬菜</w:t>
      </w:r>
      <w:r>
        <w:rPr>
          <w:rFonts w:hint="eastAsia" w:ascii="Times New Roman" w:hAnsi="Times New Roman" w:eastAsia="仿宋" w:cs="宋体"/>
          <w:sz w:val="32"/>
          <w:szCs w:val="32"/>
        </w:rPr>
        <w:t>公司宿舍24户模拟征收一个月内完成签约，东风二村地块二期棚改征收项目，已签约506户，签约比例达88%，腾房436户，腾房比例76%，拆除房屋1栋。目前，街道分指挥部以法务推进促签约，以密集约谈促签约，每天调度上户情况，解决实际问题，加快签约进度。</w:t>
      </w:r>
    </w:p>
    <w:p>
      <w:pPr>
        <w:widowControl/>
        <w:ind w:firstLine="640" w:firstLineChars="200"/>
        <w:rPr>
          <w:rFonts w:hint="eastAsia" w:ascii="楷体_GB2312" w:hAnsi="Times New Roman" w:eastAsia="楷体_GB2312" w:cs="仿宋_GB2312"/>
          <w:color w:val="000000"/>
          <w:sz w:val="32"/>
          <w:szCs w:val="32"/>
        </w:rPr>
      </w:pPr>
      <w:r>
        <w:rPr>
          <w:rFonts w:hint="eastAsia" w:ascii="楷体_GB2312" w:hAnsi="Times New Roman" w:eastAsia="楷体_GB2312" w:cs="仿宋_GB2312"/>
          <w:color w:val="000000"/>
          <w:sz w:val="32"/>
          <w:szCs w:val="32"/>
        </w:rPr>
        <w:t>（二）狠抓创新治理，打造品质新东风。</w:t>
      </w:r>
    </w:p>
    <w:p>
      <w:pPr>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1、围绕提质改造做文章。今年，街道争取“十五分钟生活圈”改造项目</w:t>
      </w:r>
      <w:r>
        <w:rPr>
          <w:rFonts w:hint="eastAsia" w:ascii="Times New Roman" w:hAnsi="Times New Roman" w:eastAsia="仿宋" w:cs="宋体"/>
          <w:sz w:val="32"/>
          <w:szCs w:val="32"/>
        </w:rPr>
        <w:t>200万元，争取危房改造资金240余万元，实施巷子里的“生活圈”改造项目，前期设计招标等环节已完成，已进入施工阶段。结合企业社会职能分离工作，由区工信局牵头，街道和社区配合，正在对4个社区的38栋房屋进行提质改造，进一步改善人居环境。</w:t>
      </w:r>
    </w:p>
    <w:p>
      <w:pPr>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2、紧抓精细管理下苦功。按照“城市管理示范街道”的标准，强力开展精细化作业，常态化巡查，着力加强环境卫生、市容秩序、拆违控违的专项整治，坚持每天开</w:t>
      </w:r>
      <w:r>
        <w:rPr>
          <w:rFonts w:hint="eastAsia" w:ascii="Times New Roman" w:hAnsi="Times New Roman" w:eastAsia="仿宋" w:cs="宋体"/>
          <w:sz w:val="32"/>
          <w:szCs w:val="32"/>
        </w:rPr>
        <w:t>展2次以上巡查作业、每周组织3次以上综合整治行动。今年以来，处置数字化案卷4364起，办理12345市民热线5200余项，结案率100%，市民满意率达99%，通过日常管控和宣传引导，营造了齐抓共管的良好局面，使示范“不褪色”，让群众更满意。</w:t>
      </w:r>
    </w:p>
    <w:p>
      <w:pPr>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3、落实环境保护两手抓。自“蓝天保卫战”工作部署以来，街道高度重视环境保护工作，积极进行环境保护宣传，打造了东风路绿色餐饮示范一条街。扎实开展了小煤炉、旧锅炉、夜宵摊点、烟花爆竹门店、项目建设工地等执法整治行动，严禁私自燃放爆竹和焚烧垃圾，通过广泛深入地宣传活动，强力高效地执法行动，保护环境的理念深入人心，保护环境的意识显著增强。街道垃圾分类工作先行先试，自去年蚌塘和王家垅社区试点以来，今年在街道范围全面推行，设置四分类垃圾投</w:t>
      </w:r>
      <w:r>
        <w:rPr>
          <w:rFonts w:hint="eastAsia" w:ascii="Times New Roman" w:hAnsi="Times New Roman" w:eastAsia="仿宋" w:cs="宋体"/>
          <w:sz w:val="32"/>
          <w:szCs w:val="32"/>
        </w:rPr>
        <w:t>放点55处，大件、装修垃圾投放点8处，干湿两分类垃圾投放点42处，共向辖区居民发放干湿分类垃圾桶1580个。</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4、建设平安街道固根基。根据街道巷道狭窄，消防车通行困难的实际，筹集投入资金</w:t>
      </w:r>
      <w:r>
        <w:rPr>
          <w:rFonts w:hint="eastAsia" w:ascii="Times New Roman" w:hAnsi="Times New Roman" w:eastAsia="仿宋" w:cs="宋体"/>
          <w:sz w:val="32"/>
          <w:szCs w:val="32"/>
        </w:rPr>
        <w:t>53万余元，建设社区微型消防站8个，组织消防轮训20余次，切实增强消防处置能力。妥善调处各类纠纷52起，办理群众信访案件17起，圆满完成全国两会、中非经贸博览会、国庆等重要节点维稳任务，街道无进京非访情况。严格落实安全生产监管职责，建立健全隐患举报奖励机制，指导企业落实班前会制度，1-9</w:t>
      </w:r>
      <w:r>
        <w:rPr>
          <w:rFonts w:hint="eastAsia" w:ascii="仿宋" w:hAnsi="仿宋" w:eastAsia="仿宋" w:cs="仿宋_GB2312"/>
          <w:color w:val="000000"/>
          <w:sz w:val="32"/>
          <w:szCs w:val="32"/>
        </w:rPr>
        <w:t>月份，检查企业（</w:t>
      </w:r>
      <w:r>
        <w:rPr>
          <w:rFonts w:hint="eastAsia" w:ascii="Times New Roman" w:hAnsi="Times New Roman" w:eastAsia="仿宋" w:cs="宋体"/>
          <w:sz w:val="32"/>
          <w:szCs w:val="32"/>
        </w:rPr>
        <w:t>门店）250家，收到各类隐患举报68条，及时整改68条，加强对生产经营单位进行执法检查，责令整改34起、行政处罚31起，停业整顿9家安全生产管理不到位的单位，街道安全生产工作区内排名稳居第一。</w:t>
      </w:r>
    </w:p>
    <w:p>
      <w:pPr>
        <w:spacing w:line="600" w:lineRule="exact"/>
        <w:ind w:firstLine="640" w:firstLineChars="200"/>
        <w:rPr>
          <w:rFonts w:hint="eastAsia" w:ascii="仿宋" w:hAnsi="仿宋" w:eastAsia="仿宋" w:cs="仿宋"/>
          <w:b/>
          <w:color w:val="000000"/>
          <w:sz w:val="30"/>
          <w:szCs w:val="30"/>
        </w:rPr>
      </w:pPr>
      <w:r>
        <w:rPr>
          <w:rFonts w:hint="eastAsia" w:ascii="楷体_GB2312" w:hAnsi="Times New Roman" w:eastAsia="楷体_GB2312" w:cs="仿宋_GB2312"/>
          <w:color w:val="000000"/>
          <w:sz w:val="32"/>
          <w:szCs w:val="32"/>
        </w:rPr>
        <w:t>（三）强力推进民生事业发展，打造幸福新东风。</w:t>
      </w:r>
    </w:p>
    <w:p>
      <w:pPr>
        <w:spacing w:line="600" w:lineRule="exact"/>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1、计生服务零距</w:t>
      </w:r>
      <w:r>
        <w:rPr>
          <w:rFonts w:hint="eastAsia" w:ascii="Times New Roman" w:hAnsi="Times New Roman" w:eastAsia="仿宋" w:cs="宋体"/>
          <w:sz w:val="32"/>
          <w:szCs w:val="32"/>
        </w:rPr>
        <w:t>离。2019年，我街按照“优服务、创一流”的工作目标，提升计生服务质量，开展优生优育知识宣传，完成家庭医生签约3091户，组织239人次参加无偿献血活动，完成全年任务的101%；发放计划生育奖励扶助资金共计205.44万元，对特殊家庭发放慰问金20万余元，把计生办证和优生优育的政策落到了实处。</w:t>
      </w:r>
    </w:p>
    <w:p>
      <w:pPr>
        <w:spacing w:line="600" w:lineRule="exact"/>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2、民生保障精准化。做</w:t>
      </w:r>
      <w:r>
        <w:rPr>
          <w:rFonts w:hint="eastAsia" w:ascii="Times New Roman" w:hAnsi="Times New Roman" w:eastAsia="仿宋" w:cs="宋体"/>
          <w:sz w:val="32"/>
          <w:szCs w:val="32"/>
        </w:rPr>
        <w:t>好精准救助，足额发放民生资金。1-9月发放高龄补贴186.6万余元，发放困难退役军人优抚补助56万余元，发放残疾人两项补助3503人次共计65.8万余元；认真开展城市特殊困难群体帮扶活动，统计各类帮扶对象102户，1-9月审核帮扶落实到位11户。积极组织开展全民创业工作，今年新增创业主体622家，带动城乡就业2554人。</w:t>
      </w:r>
    </w:p>
    <w:p>
      <w:pPr>
        <w:spacing w:line="600" w:lineRule="exact"/>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3、食安创建全覆盖。积极组织形式多样、内容丰富的食品安全周活动，营造食品安全的浓厚氛围，增强居民食品安全观念，对全</w:t>
      </w:r>
      <w:r>
        <w:rPr>
          <w:rFonts w:hint="eastAsia" w:ascii="Times New Roman" w:hAnsi="Times New Roman" w:eastAsia="仿宋" w:cs="宋体"/>
          <w:sz w:val="32"/>
          <w:szCs w:val="32"/>
        </w:rPr>
        <w:t>街392家餐饮店全部建立台账，食品安全执法立案17起，办结9起，罚款50599元。投入资金100万元对沙湖桥农贸市场和德雅村农贸市场进行提质改造，完成透明厨房提质改造25家，完成率100%。</w:t>
      </w:r>
    </w:p>
    <w:p>
      <w:pPr>
        <w:spacing w:line="360" w:lineRule="auto"/>
        <w:ind w:firstLine="640" w:firstLineChars="200"/>
        <w:rPr>
          <w:rFonts w:hint="eastAsia" w:ascii="楷体_GB2312" w:hAnsi="Times New Roman" w:eastAsia="楷体_GB2312" w:cs="仿宋_GB2312"/>
          <w:color w:val="000000"/>
          <w:sz w:val="32"/>
          <w:szCs w:val="32"/>
        </w:rPr>
      </w:pPr>
      <w:r>
        <w:rPr>
          <w:rFonts w:hint="eastAsia" w:ascii="楷体_GB2312" w:hAnsi="Times New Roman" w:eastAsia="楷体_GB2312" w:cs="仿宋_GB2312"/>
          <w:color w:val="000000"/>
          <w:sz w:val="32"/>
          <w:szCs w:val="32"/>
        </w:rPr>
        <w:t>(四)把夯实基层党建作为根本要求，打造文明新东风</w:t>
      </w:r>
    </w:p>
    <w:p>
      <w:pPr>
        <w:spacing w:line="600" w:lineRule="exact"/>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1、主题教育氛围浓</w:t>
      </w:r>
      <w:r>
        <w:rPr>
          <w:rFonts w:hint="eastAsia" w:ascii="Times New Roman" w:hAnsi="Times New Roman" w:eastAsia="仿宋" w:cs="宋体"/>
          <w:sz w:val="32"/>
          <w:szCs w:val="32"/>
        </w:rPr>
        <w:t>厚。自9月“</w:t>
      </w:r>
      <w:bookmarkStart w:id="7" w:name="_GoBack"/>
      <w:bookmarkEnd w:id="7"/>
      <w:r>
        <w:rPr>
          <w:rFonts w:hint="eastAsia" w:ascii="Times New Roman" w:hAnsi="Times New Roman" w:eastAsia="仿宋" w:cs="宋体"/>
          <w:sz w:val="32"/>
          <w:szCs w:val="32"/>
        </w:rPr>
        <w:t>不忘初心</w:t>
      </w:r>
      <w:r>
        <w:rPr>
          <w:rFonts w:hint="eastAsia" w:ascii="Times New Roman" w:hAnsi="Times New Roman" w:eastAsia="仿宋" w:cs="宋体"/>
          <w:sz w:val="32"/>
          <w:szCs w:val="32"/>
          <w:lang w:eastAsia="zh-CN"/>
        </w:rPr>
        <w:t>、</w:t>
      </w:r>
      <w:r>
        <w:rPr>
          <w:rFonts w:hint="eastAsia" w:ascii="Times New Roman" w:hAnsi="Times New Roman" w:eastAsia="仿宋" w:cs="宋体"/>
          <w:sz w:val="32"/>
          <w:szCs w:val="32"/>
        </w:rPr>
        <w:t>牢记使命”主题教育开展以来，街道工委坚持“学习要经常，调研要深入，检视要全面，整改要落实”的指导思想，采取集中领学、个人自学、参观研学和专家送学相结合的方式，开展学习活动13次，确定调研课题3个，收集汇总8个方面的突出问题，做到真学真懂，真用真改。</w:t>
      </w:r>
    </w:p>
    <w:p>
      <w:pPr>
        <w:spacing w:line="600" w:lineRule="exact"/>
        <w:ind w:firstLine="640" w:firstLineChars="200"/>
        <w:rPr>
          <w:rFonts w:hint="eastAsia" w:ascii="Times New Roman" w:hAnsi="Times New Roman" w:eastAsia="仿宋" w:cs="宋体"/>
          <w:sz w:val="32"/>
          <w:szCs w:val="32"/>
        </w:rPr>
      </w:pPr>
      <w:r>
        <w:rPr>
          <w:rFonts w:hint="eastAsia" w:ascii="仿宋" w:hAnsi="仿宋" w:eastAsia="仿宋" w:cs="仿宋_GB2312"/>
          <w:color w:val="000000"/>
          <w:sz w:val="32"/>
          <w:szCs w:val="32"/>
        </w:rPr>
        <w:t>2、党建引领作用凸显。街道工委高度重视基层党组织建设，严格落实“三会一课”、组织生活会和主题党日活动等制</w:t>
      </w:r>
      <w:r>
        <w:rPr>
          <w:rFonts w:hint="eastAsia" w:ascii="Times New Roman" w:hAnsi="Times New Roman" w:eastAsia="仿宋" w:cs="宋体"/>
          <w:sz w:val="32"/>
          <w:szCs w:val="32"/>
        </w:rPr>
        <w:t>度，狠抓党员教育管理培训，加强“五化”支部建设，14个党支部创建示范化“五化”支部。同时，注重发挥党建引领作用，区域化党建联盟成员单位共同完成60个党建项目，通过“党建+营商环境”的模式，在新时代广场成立了党群服务中心，把多项活动和惠企政策送到富兴时代，王家垅社区“庭院支部+社会治理”的模式，让退休老党员积极发挥作用，参与社区治理，发挥党建引领作用，凸显了党员示范带头。</w:t>
      </w:r>
    </w:p>
    <w:p>
      <w:pPr>
        <w:spacing w:line="600" w:lineRule="exact"/>
        <w:ind w:firstLine="640" w:firstLineChars="20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rPr>
        <w:t>3、文明创建不断深化。深入开展更高水准的文明城市创建工作，深化群众性的精神文明创建活动，大力培育社会主义核心价值观，开展“文明家庭”创建活动，打造王家垅社区“巷子里”新时代文明实践基地示范点，爱康残疾人就业服务中心获评为“全国助残先进集体”，社会风气向善向好，市民行为遵德守礼，涌现出一批身边的好人好事，中国文明网、湖南日报等媒体均给予多次宣传报道</w:t>
      </w:r>
      <w:r>
        <w:rPr>
          <w:rFonts w:hint="eastAsia" w:ascii="仿宋" w:hAnsi="仿宋" w:eastAsia="仿宋" w:cs="仿宋_GB2312"/>
          <w:color w:val="000000"/>
          <w:sz w:val="32"/>
          <w:szCs w:val="32"/>
          <w:lang w:eastAsia="zh-CN"/>
        </w:rPr>
        <w:t>。</w:t>
      </w:r>
    </w:p>
    <w:p>
      <w:pPr>
        <w:spacing w:line="600" w:lineRule="exact"/>
        <w:ind w:firstLine="640" w:firstLineChars="200"/>
        <w:rPr>
          <w:rFonts w:hint="eastAsia" w:ascii="黑体" w:hAnsi="黑体" w:eastAsia="黑体" w:cs="宋体"/>
          <w:sz w:val="32"/>
          <w:szCs w:val="32"/>
          <w:lang w:val="en-US" w:eastAsia="zh-CN"/>
        </w:rPr>
      </w:pPr>
      <w:r>
        <w:rPr>
          <w:rFonts w:hint="eastAsia" w:ascii="黑体" w:hAnsi="黑体" w:eastAsia="黑体" w:cs="宋体"/>
          <w:sz w:val="32"/>
          <w:szCs w:val="32"/>
          <w:lang w:val="en-US" w:eastAsia="zh-CN"/>
        </w:rPr>
        <w:t>四、评价结果应用建议</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（一）建议加强预算的精细化管理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建议结合上一年的预算执行情况和年度的收支预测科学编制预算。执行预算时，严格按照预算科目支出，合理规划预算开支，避免出现预算调整幅度较大，确需调剂的，按规定程序报经批准。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（二）建议严格执行费用报销的相关制度</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建议东风路街道相关人员报销费用时，街道财务审批人应严格把关费用报销的相关制度，在费用报销标准、发票的合规性、费用报销时限、原始凭证审核等方面严格执行相关的规定和制度，以确保费用报销程序合规，费用标准合规、费用真性合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（二）建议政府采购按相关规定严格执行</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建议东风路街道在采购物质时，严格执行《政府采购法》和开福区政府制定的相关规定，对于需要在指定供应商名录选定供应商的，不得自行选择供应商；对于统一在网上采购的物质，严格按相关规定和程序办理采购程序；对有规定资产配置标准的资产采购，严格执行相关的资产配置标准，不得超标准采购。</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（三）加强固定资产管理，确保账实相符</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建议东风路街道加强固定资产管理，对于达到固定资产入账条件的资产一律按固定资产入账，对所有入账的固定资一律标识好固定资卡片，固定资产管理工作责任到人，确保固定资产账实相符、大幅提高固定资产利用率。</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（四）加强内控管理，规范会计核算，准确披露会计信息</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建议东风路街道加强财务管理，严格原始凭证的审核，特别是原始凭证的完整性和合理性审核，严把审核关，核查合同、发票、经济业务发生的时间是否一致，金额是否一致，收款单位与合同是否一致等会计信息，以便真实反映预算实际执行情况。</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（五）加强工程项目验收工作的管理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建议东风路街道在工程项目完工后，及时组织机构、人员进行验收，整理验收材料以备查验，对验收流程不完整、验收报告不完整或无验收报告工程款项一律不予支付，以确保工程项目开支的真实、合理。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（六）加强合同管理</w:t>
      </w:r>
    </w:p>
    <w:p>
      <w:pPr>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仿宋" w:hAnsi="仿宋" w:eastAsia="仿宋" w:cs="仿宋_GB2312"/>
          <w:color w:val="000000"/>
          <w:sz w:val="32"/>
          <w:szCs w:val="32"/>
          <w:lang w:val="en-US" w:eastAsia="zh-CN"/>
        </w:rPr>
        <w:t>建议严格把关合同签订、审核、支付，确保合同基本要素齐全、完备，严格按照合同条款进行支付。</w:t>
      </w:r>
    </w:p>
    <w:p/>
    <w:p/>
    <w:p>
      <w:pPr>
        <w:jc w:val="right"/>
        <w:rPr>
          <w:rFonts w:hint="eastAsia"/>
          <w:sz w:val="32"/>
          <w:szCs w:val="32"/>
          <w:lang w:val="en-US" w:eastAsia="zh-CN"/>
        </w:rPr>
      </w:pPr>
      <w:r>
        <w:rPr>
          <w:rFonts w:hint="eastAsia"/>
          <w:sz w:val="32"/>
          <w:szCs w:val="32"/>
          <w:lang w:val="en-US" w:eastAsia="zh-CN"/>
        </w:rPr>
        <w:t>东风路街道办事处</w:t>
      </w:r>
    </w:p>
    <w:p>
      <w:pPr>
        <w:jc w:val="right"/>
        <w:rPr>
          <w:rFonts w:hint="default"/>
          <w:sz w:val="28"/>
          <w:szCs w:val="28"/>
          <w:lang w:val="en-US" w:eastAsia="zh-CN"/>
        </w:rPr>
      </w:pPr>
      <w:r>
        <w:rPr>
          <w:rFonts w:hint="eastAsia"/>
          <w:sz w:val="32"/>
          <w:szCs w:val="32"/>
          <w:lang w:val="en-US" w:eastAsia="zh-CN"/>
        </w:rPr>
        <w:t>2020年9月27日</w:t>
      </w:r>
    </w:p>
    <w:sectPr>
      <w:pgSz w:w="11906" w:h="16838"/>
      <w:pgMar w:top="1701" w:right="1588" w:bottom="1701" w:left="1587" w:header="851" w:footer="1417" w:gutter="0"/>
      <w:pgBorders>
        <w:top w:val="none" w:sz="0" w:space="0"/>
        <w:left w:val="none" w:sz="0" w:space="0"/>
        <w:bottom w:val="none" w:sz="0" w:space="0"/>
        <w:right w:val="none" w:sz="0" w:space="0"/>
      </w:pgBorders>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D7626"/>
    <w:multiLevelType w:val="multilevel"/>
    <w:tmpl w:val="5E9D7626"/>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C14D7"/>
    <w:rsid w:val="008156B1"/>
    <w:rsid w:val="07EE64FD"/>
    <w:rsid w:val="5FAC14D7"/>
    <w:rsid w:val="5FBB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2020-09-27T02:09:00Z</dcterms:created>
  <dc:creator>玄夏</dc:creator>
  <cp:lastModifiedBy>王德娟</cp:lastModifiedBy>
  <dcterms:modified xsi:type="dcterms:W3CDTF">2022-03-14T07:16:14Z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381579694_btnclosed</vt:lpwstr>
  </property>
  <property fmtid="{D5CDD505-2E9C-101B-9397-08002B2CF9AE}" pid="4" name="ICV">
    <vt:lpwstr>E8DAA6A3387B4E6E8EC6ECBFAF06A2DD</vt:lpwstr>
  </property>
</Properties>
</file>