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采 购 需 求</w:t>
      </w:r>
    </w:p>
    <w:p>
      <w:pPr>
        <w:adjustRightInd w:val="0"/>
        <w:snapToGrid w:val="0"/>
        <w:ind w:firstLine="480"/>
        <w:rPr>
          <w:b/>
        </w:rPr>
      </w:pPr>
    </w:p>
    <w:p>
      <w:pPr>
        <w:numPr>
          <w:ilvl w:val="0"/>
          <w:numId w:val="1"/>
        </w:numPr>
        <w:adjustRightInd w:val="0"/>
        <w:snapToGrid w:val="0"/>
        <w:ind w:firstLine="482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cs="宋体"/>
          <w:b/>
          <w:bCs/>
          <w:sz w:val="24"/>
        </w:rPr>
        <w:t>采购项目名称：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开福区首届“金霞杯”文创产品设计大赛</w:t>
      </w:r>
    </w:p>
    <w:p>
      <w:pPr>
        <w:numPr>
          <w:ilvl w:val="0"/>
          <w:numId w:val="1"/>
        </w:numPr>
        <w:adjustRightInd w:val="0"/>
        <w:snapToGrid w:val="0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项目概况：</w:t>
      </w:r>
    </w:p>
    <w:p>
      <w:pPr>
        <w:pStyle w:val="10"/>
        <w:spacing w:line="240" w:lineRule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为深入贯彻落实党的十九届历次全会精神和省、市、区党代会精神，全面落实“三高四新”战略定位和使命任务，奋力实施强省会战略，加快推进长沙国际文化创意中心、全国版权示范城市创建工作，充分展示近年来开福区文化创意产业领域的新产品、新业态、新成果，以创意做好文化赋能，促进产品消费升级，搭建以文创为核心的全产业链区域公共品牌，推进全区文化创意产业持续快速健康发展，建设更聚人气的全域文旅示范区。启动开福区首届“金霞杯”文创产品设计大赛，打造文创的“开福模式”，迎接党的二十大胜利召开！</w:t>
      </w:r>
    </w:p>
    <w:p>
      <w:pPr>
        <w:pStyle w:val="10"/>
        <w:spacing w:line="240" w:lineRule="auto"/>
        <w:rPr>
          <w:rFonts w:hAnsi="宋体" w:cs="宋体"/>
          <w:b/>
          <w:bCs/>
          <w:kern w:val="2"/>
          <w:szCs w:val="24"/>
        </w:rPr>
      </w:pPr>
      <w:r>
        <w:rPr>
          <w:rFonts w:hint="eastAsia" w:hAnsi="宋体" w:cs="宋体"/>
          <w:b/>
          <w:bCs/>
          <w:szCs w:val="24"/>
        </w:rPr>
        <w:t>（三）项目清单及服务要求：</w:t>
      </w:r>
      <w:bookmarkStart w:id="0" w:name="_GoBack"/>
      <w:bookmarkEnd w:id="0"/>
    </w:p>
    <w:p>
      <w:pPr>
        <w:pStyle w:val="6"/>
        <w:ind w:left="0" w:leftChars="0" w:firstLine="480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1、项目清单（预算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万元）</w:t>
      </w:r>
    </w:p>
    <w:tbl>
      <w:tblPr>
        <w:tblStyle w:val="7"/>
        <w:tblW w:w="98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558"/>
        <w:gridCol w:w="2631"/>
        <w:gridCol w:w="3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序列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项目名称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具体分类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详细说明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大赛筹备会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大赛筹备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1、品牌推广需求对接；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2、搭建大赛官网、投稿系统、评审系统，进行主视觉设计和制作；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大赛新闻发布会暨启动仪式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召开大赛新闻发布会和启动仪式、发布大赛章程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对接场地，策划发布会和启动仪式环节、现场布置等；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邀请大赛组委会领导、评委、专家、企业、设计师代表、主流媒体参加新闻发布会；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线上线下广泛宣传发动，扩大活动影响力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作品征集邀约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企业定向邀约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企业定向邀约不少于2家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设计网站线上推介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知名网络设计平台线上推介不少于2家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院校推介宣讲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省内设计院校推介宣讲不少于3场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知名专家评审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线上初评、复评；线下终评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评审邀请、费用、线下场地布置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颁奖典礼和成果展示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颁奖典礼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环节策划、场地租赁、舞台搭建、音响灯光LED设备、摄影摄像、奖杯证书制作、线上直播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线下成果展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场地租赁、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展区搭建、灯光等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大赛过程记录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视频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文案脚本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宣传视频的思路、文案、以及脚本创作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现场拍摄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全程记录大赛过程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后期剪辑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录制视频剪辑及配乐包装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宣传推广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宣传报道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传统媒体及新媒体宣发，包括但不限于潇湘晨报、湖南日报、长沙晚报、红网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新闻通稿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新闻专业编辑，稿件政审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奖金发放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代发大赛奖金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3大类别，一等奖每类别各1名，奖金8000元；二等奖每类别各1名，奖金5000元；三等奖每类别各5名，奖金1000元；奖金共5.4万元。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成果转化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获奖作品成果转化、市场化运作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邀请获奖者、在湘注册优秀文创文旅企业、产品生产商、制作商、投资商、律师事务所等参与、对接与洽谈，推进大赛创意成果的交流、展示与转化，促进落地项目签约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2.1供应商组织策划向全社会发起开福区首届“金霞杯”文创产品设计大赛征集，包括地方特色文化类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文化旅游类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视频类文创产品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3个类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别。大赛时间为2022年9月——2022年12月，共五个阶段，分别是筹备期、征集期、评选期、展示期和转化期。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开展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大赛筹备会、大赛新闻发布会暨启动仪式、作品征集、评选评审、颁奖典礼暨成果展、成果转化、宣传推广等一系列工作，并拍摄大赛过程记录视频，通过多个平台、渠道进行发布推广，传递开福独特的历史文化魅力，助力开福区文旅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</w:rPr>
        <w:t>2.2成交人需按照采购人提供的资料和思路，在采购人的指导下，紧扣活动主题，负责本次活动的策划组织、宣传推广、执行及物料制作，及时响应采购人提出的合法合理调整意见。制定工作方案、宣传方案、安保及后勤保障、疫情防控方案等，并组织实施，包括但不限于活动嘉宾的邀请，策划方案等文本内容的起草，活动现场物料采购、运输及布置，活动全程摄录，活动后续宣传报道以及活动相关的视频短片拍摄制作等。成交供应商必须对采购人提供的资料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和数据保密；成交供应商不得使用采购人名义做与本次项目无关的事。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2.3成交供应商委派专业策划人员与采购人对接。根据采购人提供的要求、形式、主题在5天内完成策划工作，并形成文字性的策划方案。如遇紧急活动，必须有能力保证在3天内完成策划、搭建完活动场地、安排好所需的所有活动人员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2" w:firstLineChars="200"/>
        <w:textAlignment w:val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（四）验收标准和方法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1、按照《关于进一步规范政府采购项目履约验收工作管理的通知》（长财采购[2016]6号）的规定，本项目采用简易程序验收。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2、根据服务要求、质量和标准，服务期满后，由成交方提交书面验收报告，完成验收。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3、验收过程中产生纠纷的，由双方协商解决。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2" w:firstLineChars="200"/>
        <w:textAlignment w:val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（五）其他要求及说明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1、服务时间及地点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（1）服务时间：采购人指定时间。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（2）服务地点：采购人指定地点。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（3）项目服务期：以合同签订日期为准。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2、结算方法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（1）付款人：中共长沙市开福区委员会宣传部（国库集中支付）。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color w:val="0000FF"/>
          <w:sz w:val="24"/>
          <w:highlight w:val="yellow"/>
        </w:rPr>
      </w:pPr>
      <w:r>
        <w:rPr>
          <w:rFonts w:hint="eastAsia" w:ascii="宋体" w:hAnsi="宋体" w:cs="宋体"/>
          <w:sz w:val="24"/>
        </w:rPr>
        <w:t>（2）付款方式：</w:t>
      </w:r>
      <w:r>
        <w:rPr>
          <w:rFonts w:hint="eastAsia" w:ascii="宋体" w:hAnsi="宋体" w:cs="宋体"/>
          <w:sz w:val="24"/>
          <w:highlight w:val="none"/>
        </w:rPr>
        <w:t>合同签订后（30日内）由采购人向成交供应商付款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50%，验收合格后付50%</w:t>
      </w:r>
      <w:r>
        <w:rPr>
          <w:rFonts w:hint="eastAsia" w:ascii="宋体" w:hAnsi="宋体" w:cs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3、本项目采用费用包干方式，投标人应根据项目要求和</w:t>
      </w:r>
      <w:r>
        <w:rPr>
          <w:rFonts w:hint="eastAsia" w:ascii="宋体" w:hAnsi="宋体" w:cs="宋体"/>
          <w:sz w:val="24"/>
          <w:lang w:eastAsia="zh-CN"/>
        </w:rPr>
        <w:t>活动</w:t>
      </w:r>
      <w:r>
        <w:rPr>
          <w:rFonts w:hint="eastAsia" w:ascii="宋体" w:hAnsi="宋体" w:cs="宋体"/>
          <w:sz w:val="24"/>
        </w:rPr>
        <w:t>情况，详细列明项目所需的</w:t>
      </w:r>
      <w:r>
        <w:rPr>
          <w:rFonts w:hint="eastAsia" w:ascii="宋体" w:hAnsi="宋体" w:cs="宋体"/>
          <w:sz w:val="24"/>
          <w:lang w:eastAsia="zh-CN"/>
        </w:rPr>
        <w:t>服务、</w:t>
      </w:r>
      <w:r>
        <w:rPr>
          <w:rFonts w:hint="eastAsia" w:ascii="宋体" w:hAnsi="宋体" w:cs="宋体"/>
          <w:sz w:val="24"/>
        </w:rPr>
        <w:t>人工、管理、财务、包括邀请各级媒体所产生的所有费用，如一旦中标，在项目实施中出现任何遗漏，均由成交人免费提供，采购人不再支付任何费用。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sz w:val="24"/>
        </w:rPr>
      </w:pPr>
      <w:r>
        <w:rPr>
          <w:rFonts w:hint="eastAsia" w:ascii="宋体" w:hAnsi="宋体" w:cs="宋体"/>
          <w:b/>
          <w:bCs/>
          <w:sz w:val="24"/>
        </w:rPr>
        <w:t>对于上述项目要求，投标人应在投标文件中进行回应，作出承诺及说明。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B5A0CC"/>
    <w:multiLevelType w:val="singleLevel"/>
    <w:tmpl w:val="36B5A0C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DA18F7"/>
    <w:multiLevelType w:val="singleLevel"/>
    <w:tmpl w:val="3FDA18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OWNjMTRjMWI5YWFhZmFmMmUyZDZjOGVmZWQxYmIifQ=="/>
  </w:docVars>
  <w:rsids>
    <w:rsidRoot w:val="00000000"/>
    <w:rsid w:val="13031C54"/>
    <w:rsid w:val="44A23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73"/>
      <w:ind w:left="840"/>
    </w:pPr>
    <w:rPr>
      <w:rFonts w:ascii="微软雅黑" w:hAnsi="微软雅黑" w:eastAsia="微软雅黑" w:cs="微软雅黑"/>
      <w:sz w:val="22"/>
      <w:lang w:val="zh-CN" w:bidi="zh-CN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0">
    <w:name w:val="BodyText1I2"/>
    <w:basedOn w:val="1"/>
    <w:qFormat/>
    <w:uiPriority w:val="0"/>
    <w:pPr>
      <w:widowControl/>
      <w:spacing w:line="360" w:lineRule="auto"/>
      <w:ind w:firstLine="420"/>
      <w:jc w:val="left"/>
      <w:textAlignment w:val="baseline"/>
    </w:pPr>
    <w:rPr>
      <w:rFonts w:ascii="宋体" w:hAnsi="Calibri"/>
      <w:kern w:val="0"/>
      <w:sz w:val="24"/>
      <w:szCs w:val="20"/>
    </w:rPr>
  </w:style>
  <w:style w:type="paragraph" w:customStyle="1" w:styleId="11">
    <w:name w:val="列表段落1"/>
    <w:basedOn w:val="1"/>
    <w:unhideWhenUsed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1907</Words>
  <Characters>1951</Characters>
  <Lines>11</Lines>
  <Paragraphs>3</Paragraphs>
  <TotalTime>7</TotalTime>
  <ScaleCrop>false</ScaleCrop>
  <LinksUpToDate>false</LinksUpToDate>
  <CharactersWithSpaces>1955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2022-04-13T14:54:00Z</dcterms:created>
  <dc:creator>Administrator</dc:creator>
  <cp:lastModifiedBy>Administrator</cp:lastModifiedBy>
  <cp:lastPrinted>2022-09-08T09:29:45Z</cp:lastPrinted>
  <dcterms:modified xsi:type="dcterms:W3CDTF">2022-09-08T09:32:57Z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D0B33AC6D8A84247BCFC9E63D51EC611</vt:lpwstr>
  </property>
  <property fmtid="{D5CDD505-2E9C-101B-9397-08002B2CF9AE}" pid="4" name="commondata">
    <vt:lpwstr>eyJoZGlkIjoiNWViOTRhMTZiMjU3NjZjZjQ4Y2ExNjU2YjI3YmQ0OTcifQ==</vt:lpwstr>
  </property>
</Properties>
</file>